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CC" w:rsidRPr="00921B58" w:rsidRDefault="00A732A2" w:rsidP="000A7E25">
      <w:pPr>
        <w:jc w:val="both"/>
        <w:rPr>
          <w:snapToGrid w:val="0"/>
          <w:color w:val="000000"/>
          <w:lang w:eastAsia="en-US"/>
        </w:rPr>
      </w:pPr>
      <w:bookmarkStart w:id="0" w:name="_GoBack"/>
      <w:bookmarkEnd w:id="0"/>
      <w:r w:rsidRPr="00921B58">
        <w:rPr>
          <w:snapToGrid w:val="0"/>
          <w:color w:val="000000"/>
          <w:lang w:eastAsia="en-US"/>
        </w:rPr>
        <w:t xml:space="preserve"> </w:t>
      </w:r>
      <w:r w:rsidR="00621B29" w:rsidRPr="00921B58">
        <w:rPr>
          <w:snapToGrid w:val="0"/>
          <w:color w:val="000000"/>
          <w:lang w:eastAsia="en-US"/>
        </w:rPr>
        <w:t xml:space="preserve"> </w:t>
      </w:r>
    </w:p>
    <w:p w:rsidR="0039441A" w:rsidRPr="00241642" w:rsidRDefault="0039441A" w:rsidP="0039441A">
      <w:pPr>
        <w:jc w:val="center"/>
      </w:pPr>
      <w:r w:rsidRPr="00241642">
        <w:t>REPUBLIKA HRVATSKA</w:t>
      </w:r>
    </w:p>
    <w:p w:rsidR="0039441A" w:rsidRPr="00241642" w:rsidRDefault="0039441A" w:rsidP="0039441A">
      <w:pPr>
        <w:jc w:val="center"/>
      </w:pPr>
      <w:r w:rsidRPr="00241642">
        <w:t>VARAŽDINSKA ŽUPANIJA</w:t>
      </w:r>
    </w:p>
    <w:p w:rsidR="0039441A" w:rsidRPr="00241642" w:rsidRDefault="0039441A" w:rsidP="0039441A">
      <w:pPr>
        <w:jc w:val="center"/>
        <w:rPr>
          <w:b/>
          <w:szCs w:val="24"/>
        </w:rPr>
      </w:pPr>
      <w:r w:rsidRPr="00241642">
        <w:rPr>
          <w:b/>
          <w:szCs w:val="24"/>
        </w:rPr>
        <w:t>OPĆINA MARUŠEVEC</w:t>
      </w:r>
    </w:p>
    <w:p w:rsidR="0039441A" w:rsidRPr="00241642" w:rsidRDefault="0039441A" w:rsidP="0039441A">
      <w:pPr>
        <w:pStyle w:val="Zaglavlje"/>
        <w:jc w:val="center"/>
        <w:rPr>
          <w:sz w:val="28"/>
        </w:rPr>
      </w:pPr>
    </w:p>
    <w:p w:rsidR="0039441A" w:rsidRPr="00241642" w:rsidRDefault="0039441A" w:rsidP="0039441A">
      <w:pPr>
        <w:pStyle w:val="Zaglavlje"/>
        <w:jc w:val="center"/>
        <w:rPr>
          <w:sz w:val="28"/>
        </w:rPr>
      </w:pPr>
      <w:r w:rsidRPr="00241642">
        <w:rPr>
          <w:sz w:val="28"/>
        </w:rPr>
        <w:t>URBANISTIČKI PLAN UREĐENJA</w:t>
      </w:r>
    </w:p>
    <w:p w:rsidR="0039441A" w:rsidRDefault="0039441A" w:rsidP="0039441A">
      <w:pPr>
        <w:pStyle w:val="Zaglavlje"/>
        <w:jc w:val="center"/>
        <w:rPr>
          <w:b/>
          <w:sz w:val="28"/>
        </w:rPr>
      </w:pPr>
      <w:r w:rsidRPr="00241642">
        <w:rPr>
          <w:b/>
          <w:sz w:val="28"/>
        </w:rPr>
        <w:t>(UPU)</w:t>
      </w:r>
    </w:p>
    <w:p w:rsidR="0039441A" w:rsidRDefault="0039441A" w:rsidP="0039441A">
      <w:pPr>
        <w:pStyle w:val="Zaglavlje"/>
        <w:jc w:val="center"/>
        <w:rPr>
          <w:b/>
          <w:color w:val="1744A9"/>
          <w:sz w:val="36"/>
          <w:szCs w:val="36"/>
        </w:rPr>
      </w:pPr>
      <w:r w:rsidRPr="001A5F03">
        <w:rPr>
          <w:b/>
          <w:color w:val="1744A9"/>
          <w:sz w:val="36"/>
          <w:szCs w:val="36"/>
        </w:rPr>
        <w:t>Stambene zone Donje Ladanje</w:t>
      </w:r>
    </w:p>
    <w:p w:rsidR="0039441A" w:rsidRPr="0039441A" w:rsidRDefault="0039441A" w:rsidP="0039441A">
      <w:pPr>
        <w:jc w:val="center"/>
        <w:rPr>
          <w:b/>
          <w:color w:val="FF0000"/>
          <w:sz w:val="32"/>
          <w:szCs w:val="32"/>
        </w:rPr>
      </w:pPr>
      <w:r w:rsidRPr="0039441A">
        <w:rPr>
          <w:b/>
          <w:color w:val="FF0000"/>
          <w:sz w:val="32"/>
          <w:szCs w:val="32"/>
        </w:rPr>
        <w:t>SAŽETAK ZA JAVNOST</w:t>
      </w:r>
    </w:p>
    <w:p w:rsidR="0039441A" w:rsidRPr="00241642" w:rsidRDefault="0039441A" w:rsidP="0039441A">
      <w:pPr>
        <w:pStyle w:val="Zaglavlje"/>
        <w:jc w:val="center"/>
        <w:rPr>
          <w:b/>
          <w:color w:val="800080"/>
          <w:sz w:val="32"/>
        </w:rPr>
      </w:pPr>
    </w:p>
    <w:p w:rsidR="0039441A" w:rsidRPr="00241642" w:rsidRDefault="0039441A" w:rsidP="0039441A">
      <w:pPr>
        <w:jc w:val="center"/>
      </w:pPr>
      <w:r w:rsidRPr="00241642">
        <w:rPr>
          <w:noProof/>
        </w:rPr>
        <w:drawing>
          <wp:inline distT="0" distB="0" distL="0" distR="0" wp14:anchorId="72E93EB6" wp14:editId="7917B5EA">
            <wp:extent cx="4524375" cy="575790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a 1 namjena CD naslovni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1762" cy="5754582"/>
                    </a:xfrm>
                    <a:prstGeom prst="rect">
                      <a:avLst/>
                    </a:prstGeom>
                  </pic:spPr>
                </pic:pic>
              </a:graphicData>
            </a:graphic>
          </wp:inline>
        </w:drawing>
      </w:r>
    </w:p>
    <w:p w:rsidR="0039441A" w:rsidRPr="00241642" w:rsidRDefault="0039441A" w:rsidP="0039441A">
      <w:pPr>
        <w:jc w:val="center"/>
      </w:pPr>
    </w:p>
    <w:p w:rsidR="0039441A" w:rsidRPr="00241642" w:rsidRDefault="0039441A" w:rsidP="0039441A">
      <w:pPr>
        <w:jc w:val="center"/>
        <w:rPr>
          <w:b/>
        </w:rPr>
      </w:pPr>
      <w:r w:rsidRPr="00241642">
        <w:rPr>
          <w:b/>
          <w:szCs w:val="24"/>
        </w:rPr>
        <w:t>listopad</w:t>
      </w:r>
      <w:r w:rsidRPr="00241642">
        <w:rPr>
          <w:b/>
        </w:rPr>
        <w:t>, 2016. g.</w:t>
      </w:r>
    </w:p>
    <w:p w:rsidR="0039441A" w:rsidRPr="00241642" w:rsidRDefault="0039441A" w:rsidP="0039441A">
      <w:pPr>
        <w:jc w:val="center"/>
        <w:rPr>
          <w:b/>
        </w:rPr>
      </w:pPr>
      <w:r w:rsidRPr="00241642">
        <w:rPr>
          <w:b/>
        </w:rPr>
        <w:t>___________________________________________________________________________</w:t>
      </w:r>
    </w:p>
    <w:p w:rsidR="0039441A" w:rsidRPr="00241642" w:rsidRDefault="0039441A" w:rsidP="0039441A">
      <w:pPr>
        <w:jc w:val="center"/>
        <w:rPr>
          <w:b/>
        </w:rPr>
      </w:pPr>
    </w:p>
    <w:p w:rsidR="0039441A" w:rsidRPr="00241642" w:rsidRDefault="0039441A" w:rsidP="0039441A">
      <w:pPr>
        <w:jc w:val="center"/>
        <w:rPr>
          <w:b/>
          <w:color w:val="5F497A" w:themeColor="accent4" w:themeShade="BF"/>
        </w:rPr>
      </w:pPr>
      <w:r w:rsidRPr="00241642">
        <w:rPr>
          <w:b/>
          <w:color w:val="5F497A" w:themeColor="accent4" w:themeShade="BF"/>
        </w:rPr>
        <w:t>Arhitektbiro Kögl d.o.o.</w:t>
      </w:r>
    </w:p>
    <w:p w:rsidR="0039441A" w:rsidRPr="00241642" w:rsidRDefault="0039441A" w:rsidP="0039441A">
      <w:pPr>
        <w:pStyle w:val="Zaglavlje"/>
        <w:jc w:val="both"/>
        <w:rPr>
          <w:sz w:val="24"/>
        </w:rPr>
      </w:pPr>
      <w:r w:rsidRPr="00241642">
        <w:rPr>
          <w:sz w:val="24"/>
        </w:rPr>
        <w:t xml:space="preserve">     ___________________________________________________________________________</w:t>
      </w:r>
    </w:p>
    <w:p w:rsidR="0039441A" w:rsidRPr="00921B58" w:rsidRDefault="0039441A" w:rsidP="0039441A">
      <w:pPr>
        <w:ind w:left="360" w:firstLine="360"/>
        <w:jc w:val="both"/>
        <w:rPr>
          <w:b/>
          <w:szCs w:val="24"/>
        </w:rPr>
      </w:pPr>
      <w:r w:rsidRPr="00241642">
        <w:rPr>
          <w:b/>
        </w:rPr>
        <w:br w:type="page"/>
      </w:r>
    </w:p>
    <w:p w:rsidR="008755CC" w:rsidRPr="00921B58" w:rsidRDefault="008755CC" w:rsidP="000A7E25">
      <w:pPr>
        <w:jc w:val="center"/>
        <w:rPr>
          <w:b/>
          <w:szCs w:val="24"/>
        </w:rPr>
      </w:pPr>
    </w:p>
    <w:p w:rsidR="008755CC" w:rsidRPr="00921B58" w:rsidRDefault="008755CC" w:rsidP="000A7E25">
      <w:pPr>
        <w:ind w:left="360" w:firstLine="360"/>
        <w:jc w:val="both"/>
        <w:rPr>
          <w:b/>
          <w:szCs w:val="24"/>
        </w:rPr>
      </w:pPr>
    </w:p>
    <w:p w:rsidR="008755CC" w:rsidRPr="00921B58" w:rsidRDefault="008755CC" w:rsidP="000A7E25">
      <w:pPr>
        <w:ind w:left="360" w:firstLine="360"/>
        <w:jc w:val="both"/>
        <w:rPr>
          <w:b/>
          <w:szCs w:val="24"/>
        </w:rPr>
      </w:pPr>
    </w:p>
    <w:p w:rsidR="0039441A" w:rsidRDefault="0039441A" w:rsidP="000A7E25">
      <w:pPr>
        <w:ind w:left="360" w:firstLine="360"/>
        <w:jc w:val="both"/>
        <w:rPr>
          <w:b/>
        </w:rPr>
      </w:pPr>
    </w:p>
    <w:p w:rsidR="0039441A" w:rsidRDefault="0039441A" w:rsidP="000A7E25">
      <w:pPr>
        <w:ind w:left="360" w:firstLine="360"/>
        <w:jc w:val="both"/>
        <w:rPr>
          <w:b/>
        </w:rPr>
      </w:pPr>
    </w:p>
    <w:p w:rsidR="0039441A" w:rsidRDefault="0039441A" w:rsidP="000A7E25">
      <w:pPr>
        <w:ind w:left="360" w:firstLine="360"/>
        <w:jc w:val="both"/>
        <w:rPr>
          <w:b/>
        </w:rPr>
      </w:pPr>
    </w:p>
    <w:p w:rsidR="0039441A" w:rsidRDefault="0039441A" w:rsidP="000A7E25">
      <w:pPr>
        <w:ind w:left="360" w:firstLine="360"/>
        <w:jc w:val="both"/>
        <w:rPr>
          <w:b/>
        </w:rPr>
      </w:pPr>
    </w:p>
    <w:p w:rsidR="0039441A" w:rsidRDefault="0039441A" w:rsidP="000A7E25">
      <w:pPr>
        <w:ind w:left="360" w:firstLine="360"/>
        <w:jc w:val="both"/>
        <w:rPr>
          <w:b/>
        </w:rPr>
      </w:pPr>
    </w:p>
    <w:p w:rsidR="0039441A" w:rsidRDefault="0039441A" w:rsidP="000A7E25">
      <w:pPr>
        <w:ind w:left="360" w:firstLine="360"/>
        <w:jc w:val="both"/>
        <w:rPr>
          <w:b/>
        </w:rPr>
      </w:pPr>
    </w:p>
    <w:p w:rsidR="0039441A" w:rsidRDefault="0039441A" w:rsidP="000A7E25">
      <w:pPr>
        <w:ind w:left="360" w:firstLine="360"/>
        <w:jc w:val="both"/>
        <w:rPr>
          <w:b/>
        </w:rPr>
      </w:pPr>
    </w:p>
    <w:p w:rsidR="0039441A" w:rsidRDefault="0039441A" w:rsidP="000A7E25">
      <w:pPr>
        <w:ind w:left="360" w:firstLine="360"/>
        <w:jc w:val="both"/>
        <w:rPr>
          <w:b/>
        </w:rPr>
      </w:pPr>
    </w:p>
    <w:p w:rsidR="008755CC" w:rsidRPr="00921B58" w:rsidRDefault="008755CC" w:rsidP="000A7E25">
      <w:pPr>
        <w:ind w:left="360" w:firstLine="360"/>
        <w:jc w:val="both"/>
        <w:rPr>
          <w:b/>
        </w:rPr>
      </w:pPr>
      <w:r w:rsidRPr="00921B58">
        <w:rPr>
          <w:b/>
        </w:rPr>
        <w:t>0. UVOD</w:t>
      </w:r>
    </w:p>
    <w:p w:rsidR="008755CC" w:rsidRPr="00921B58" w:rsidRDefault="008755CC" w:rsidP="000A7E25">
      <w:pPr>
        <w:rPr>
          <w:w w:val="110"/>
        </w:rPr>
      </w:pPr>
    </w:p>
    <w:p w:rsidR="000A25F6" w:rsidRPr="00921B58" w:rsidRDefault="000A25F6" w:rsidP="000A7E25">
      <w:pPr>
        <w:ind w:firstLine="720"/>
        <w:jc w:val="both"/>
      </w:pPr>
      <w:r w:rsidRPr="00921B58">
        <w:t xml:space="preserve">Temeljem </w:t>
      </w:r>
      <w:r w:rsidRPr="00921B58">
        <w:rPr>
          <w:b/>
        </w:rPr>
        <w:t>Prostornog plana uređenja Općine Maruševec</w:t>
      </w:r>
      <w:r w:rsidRPr="00921B58">
        <w:t xml:space="preserve"> </w:t>
      </w:r>
      <w:r w:rsidRPr="00921B58">
        <w:rPr>
          <w:i/>
        </w:rPr>
        <w:t>(“Službeni vjesnik Varaždinske županije br. 23/02, 27/06 i 22/13</w:t>
      </w:r>
      <w:r w:rsidRPr="00921B58">
        <w:rPr>
          <w:i/>
          <w:snapToGrid w:val="0"/>
          <w:color w:val="000000"/>
          <w:lang w:eastAsia="en-US"/>
        </w:rPr>
        <w:t>)</w:t>
      </w:r>
      <w:r w:rsidRPr="00921B58">
        <w:rPr>
          <w:snapToGrid w:val="0"/>
          <w:color w:val="000000"/>
          <w:lang w:eastAsia="en-US"/>
        </w:rPr>
        <w:t xml:space="preserve"> </w:t>
      </w:r>
      <w:r w:rsidRPr="00921B58">
        <w:t xml:space="preserve">i </w:t>
      </w:r>
      <w:r w:rsidRPr="00921B58">
        <w:rPr>
          <w:b/>
        </w:rPr>
        <w:t xml:space="preserve">Odluke o izradi </w:t>
      </w:r>
      <w:r w:rsidRPr="00921B58">
        <w:rPr>
          <w:b/>
          <w:w w:val="110"/>
        </w:rPr>
        <w:t>Urbanističkog plana uređenja Stambene zone Donje Ladanje</w:t>
      </w:r>
      <w:r w:rsidRPr="00921B58">
        <w:t xml:space="preserve"> koju je Općinsko vijeće općine Maruševec donijelo na svojoj 14. sjednici održanoj 19. 06. 2015. g. </w:t>
      </w:r>
      <w:r w:rsidRPr="00921B58">
        <w:rPr>
          <w:i/>
        </w:rPr>
        <w:t>("Službeni vjesnik Varaždinske županije" br. 30/15)</w:t>
      </w:r>
      <w:r w:rsidRPr="00921B58">
        <w:t xml:space="preserve"> prišlo se izradi ovog UPU-a.</w:t>
      </w:r>
    </w:p>
    <w:p w:rsidR="008755CC" w:rsidRPr="00921B58" w:rsidRDefault="008755CC" w:rsidP="000A7E25">
      <w:pPr>
        <w:pStyle w:val="StandardWeb"/>
        <w:spacing w:before="0" w:after="0"/>
      </w:pPr>
    </w:p>
    <w:p w:rsidR="00B76CEE" w:rsidRPr="00921B58" w:rsidRDefault="00643AA0" w:rsidP="0039441A">
      <w:pPr>
        <w:pStyle w:val="Tijeloteksta2"/>
        <w:ind w:firstLine="720"/>
        <w:rPr>
          <w:color w:val="auto"/>
        </w:rPr>
      </w:pPr>
      <w:r w:rsidRPr="00921B58">
        <w:rPr>
          <w:b/>
          <w:color w:val="auto"/>
        </w:rPr>
        <w:t>Stambena</w:t>
      </w:r>
      <w:r w:rsidR="008755CC" w:rsidRPr="00921B58">
        <w:rPr>
          <w:b/>
          <w:color w:val="auto"/>
        </w:rPr>
        <w:t xml:space="preserve"> zona </w:t>
      </w:r>
      <w:r w:rsidR="000B763A" w:rsidRPr="00921B58">
        <w:rPr>
          <w:b/>
          <w:color w:val="auto"/>
        </w:rPr>
        <w:t>Donje Ladanje</w:t>
      </w:r>
      <w:r w:rsidR="008755CC" w:rsidRPr="00921B58">
        <w:rPr>
          <w:color w:val="auto"/>
        </w:rPr>
        <w:t xml:space="preserve"> je smještena u </w:t>
      </w:r>
      <w:r w:rsidR="000B763A" w:rsidRPr="00921B58">
        <w:rPr>
          <w:color w:val="auto"/>
        </w:rPr>
        <w:t>sjever</w:t>
      </w:r>
      <w:r w:rsidR="008755CC" w:rsidRPr="00921B58">
        <w:rPr>
          <w:color w:val="auto"/>
        </w:rPr>
        <w:t xml:space="preserve">nom dijelu </w:t>
      </w:r>
      <w:r w:rsidR="008755CC" w:rsidRPr="00921B58">
        <w:rPr>
          <w:b/>
          <w:color w:val="auto"/>
        </w:rPr>
        <w:t>Općine</w:t>
      </w:r>
      <w:r w:rsidR="00AB3395" w:rsidRPr="00921B58">
        <w:rPr>
          <w:b/>
          <w:color w:val="auto"/>
        </w:rPr>
        <w:t xml:space="preserve"> Maruševec</w:t>
      </w:r>
      <w:r w:rsidR="008755CC" w:rsidRPr="00921B58">
        <w:rPr>
          <w:color w:val="auto"/>
        </w:rPr>
        <w:t xml:space="preserve">, </w:t>
      </w:r>
      <w:r w:rsidR="00AB3395" w:rsidRPr="00921B58">
        <w:rPr>
          <w:color w:val="auto"/>
        </w:rPr>
        <w:t xml:space="preserve">u </w:t>
      </w:r>
      <w:r w:rsidR="00AB3395" w:rsidRPr="00921B58">
        <w:rPr>
          <w:b/>
          <w:color w:val="auto"/>
        </w:rPr>
        <w:t>naselju Donje Ladanje</w:t>
      </w:r>
      <w:r w:rsidR="00AB3395" w:rsidRPr="00921B58">
        <w:rPr>
          <w:color w:val="auto"/>
        </w:rPr>
        <w:t>. Sjeverna granica zone je uz granicu Općine Maruševec s Općinom Vinica.</w:t>
      </w:r>
      <w:r w:rsidR="0039441A">
        <w:rPr>
          <w:color w:val="auto"/>
        </w:rPr>
        <w:t xml:space="preserve"> </w:t>
      </w:r>
      <w:r w:rsidR="00B76CEE" w:rsidRPr="00921B58">
        <w:rPr>
          <w:color w:val="auto"/>
        </w:rPr>
        <w:t xml:space="preserve">Područje obuhvata Stambene zone Donje Ladanje se nalazi unutar </w:t>
      </w:r>
      <w:r w:rsidR="00B76CEE" w:rsidRPr="00921B58">
        <w:rPr>
          <w:b/>
          <w:color w:val="auto"/>
        </w:rPr>
        <w:t>k.o. Donje Ladanje</w:t>
      </w:r>
      <w:r w:rsidR="00B76CEE" w:rsidRPr="00921B58">
        <w:rPr>
          <w:color w:val="auto"/>
        </w:rPr>
        <w:t>.</w:t>
      </w:r>
      <w:r w:rsidR="0027490E" w:rsidRPr="00921B58">
        <w:rPr>
          <w:color w:val="auto"/>
        </w:rPr>
        <w:t xml:space="preserve"> </w:t>
      </w:r>
    </w:p>
    <w:p w:rsidR="0039441A" w:rsidRDefault="0039441A" w:rsidP="000A7E25">
      <w:pPr>
        <w:pStyle w:val="Tijeloteksta-uvlaka3"/>
        <w:spacing w:before="0"/>
        <w:ind w:firstLine="436"/>
        <w:jc w:val="left"/>
        <w:rPr>
          <w:rFonts w:ascii="Times New Roman" w:hAnsi="Times New Roman"/>
          <w:b/>
          <w:sz w:val="24"/>
        </w:rPr>
      </w:pPr>
    </w:p>
    <w:p w:rsidR="008755CC" w:rsidRPr="00921B58" w:rsidRDefault="008755CC" w:rsidP="000A7E25">
      <w:pPr>
        <w:pStyle w:val="Tijeloteksta-uvlaka3"/>
        <w:spacing w:before="0"/>
        <w:ind w:firstLine="436"/>
        <w:jc w:val="left"/>
        <w:rPr>
          <w:rFonts w:ascii="Times New Roman" w:hAnsi="Times New Roman"/>
          <w:b/>
          <w:sz w:val="24"/>
        </w:rPr>
      </w:pPr>
      <w:r w:rsidRPr="00921B58">
        <w:rPr>
          <w:rFonts w:ascii="Times New Roman" w:hAnsi="Times New Roman"/>
          <w:b/>
          <w:sz w:val="24"/>
        </w:rPr>
        <w:t>Osnovni podaci o stanju u prostoru</w:t>
      </w:r>
    </w:p>
    <w:p w:rsidR="000A25F6" w:rsidRPr="00921B58" w:rsidRDefault="000A25F6" w:rsidP="000A7E25">
      <w:pPr>
        <w:pStyle w:val="Tijeloteksta-uvlaka3"/>
        <w:spacing w:before="0"/>
        <w:jc w:val="center"/>
        <w:rPr>
          <w:rFonts w:ascii="Times New Roman" w:hAnsi="Times New Roman"/>
          <w:b/>
          <w:sz w:val="24"/>
        </w:rPr>
      </w:pPr>
    </w:p>
    <w:p w:rsidR="006A3AFB" w:rsidRPr="00921B58" w:rsidRDefault="006A3AFB" w:rsidP="000A7E25">
      <w:pPr>
        <w:pStyle w:val="Tijeloteksta-uvlaka3"/>
        <w:spacing w:before="0"/>
        <w:ind w:firstLine="436"/>
        <w:rPr>
          <w:rFonts w:ascii="Times New Roman" w:hAnsi="Times New Roman"/>
          <w:sz w:val="24"/>
          <w:szCs w:val="24"/>
        </w:rPr>
      </w:pPr>
      <w:r w:rsidRPr="00921B58">
        <w:rPr>
          <w:rFonts w:ascii="Times New Roman" w:hAnsi="Times New Roman"/>
          <w:sz w:val="24"/>
          <w:szCs w:val="24"/>
        </w:rPr>
        <w:t xml:space="preserve">Zona obuhvata UPU-a je građevinsko područje u sjevernom dijelu naselja Donje Ladanje, planirano za </w:t>
      </w:r>
      <w:r w:rsidRPr="00921B58">
        <w:rPr>
          <w:rFonts w:ascii="Times New Roman" w:hAnsi="Times New Roman"/>
          <w:sz w:val="24"/>
          <w:szCs w:val="24"/>
          <w:u w:val="single"/>
        </w:rPr>
        <w:t>mješovitu pretežito stambenu namjenu</w:t>
      </w:r>
      <w:r w:rsidRPr="00921B58">
        <w:rPr>
          <w:rFonts w:ascii="Times New Roman" w:hAnsi="Times New Roman"/>
          <w:sz w:val="24"/>
          <w:szCs w:val="24"/>
        </w:rPr>
        <w:t xml:space="preserve">. </w:t>
      </w:r>
    </w:p>
    <w:p w:rsidR="006A3AFB" w:rsidRPr="00921B58" w:rsidRDefault="006A3AFB" w:rsidP="000A7E25">
      <w:pPr>
        <w:pStyle w:val="Tijeloteksta-uvlaka3"/>
        <w:spacing w:before="0"/>
        <w:ind w:firstLine="436"/>
        <w:rPr>
          <w:rFonts w:ascii="Times New Roman" w:hAnsi="Times New Roman"/>
          <w:sz w:val="24"/>
          <w:szCs w:val="24"/>
        </w:rPr>
      </w:pPr>
      <w:r w:rsidRPr="00921B58">
        <w:rPr>
          <w:rFonts w:ascii="Times New Roman" w:hAnsi="Times New Roman"/>
          <w:sz w:val="24"/>
          <w:szCs w:val="24"/>
        </w:rPr>
        <w:t xml:space="preserve">Zona je obodno izgrađena/zaposjednuta pretežito individualnom stambenom izgradnjom, dok je središnji dio  neizgrađen i neopremljen prostor koji se koristi u poljoprivredne svrhe. </w:t>
      </w:r>
    </w:p>
    <w:p w:rsidR="007528BA" w:rsidRPr="00921B58" w:rsidRDefault="007528BA" w:rsidP="000A7E25">
      <w:pPr>
        <w:ind w:firstLine="720"/>
        <w:jc w:val="both"/>
        <w:rPr>
          <w:w w:val="110"/>
        </w:rPr>
      </w:pPr>
      <w:r w:rsidRPr="00921B58">
        <w:t xml:space="preserve">U vlasničkom smislu, radi se o pretežno privatnom zemljištu i prilično usitnjenoj parcelaciji. </w:t>
      </w:r>
    </w:p>
    <w:p w:rsidR="00647D32" w:rsidRPr="00921B58" w:rsidRDefault="00BF2E8C" w:rsidP="000A7E25">
      <w:pPr>
        <w:tabs>
          <w:tab w:val="left" w:pos="284"/>
        </w:tabs>
        <w:jc w:val="both"/>
        <w:rPr>
          <w:szCs w:val="24"/>
        </w:rPr>
      </w:pPr>
      <w:r w:rsidRPr="00921B58">
        <w:rPr>
          <w:szCs w:val="24"/>
        </w:rPr>
        <w:tab/>
      </w:r>
      <w:r w:rsidRPr="00921B58">
        <w:rPr>
          <w:szCs w:val="24"/>
        </w:rPr>
        <w:tab/>
      </w:r>
      <w:r w:rsidR="004C12C9" w:rsidRPr="00921B58">
        <w:rPr>
          <w:szCs w:val="24"/>
        </w:rPr>
        <w:t xml:space="preserve">Ukupna površina zone obuhvata UPU-a je </w:t>
      </w:r>
      <w:r w:rsidR="004C12C9" w:rsidRPr="00921B58">
        <w:rPr>
          <w:b/>
          <w:szCs w:val="24"/>
        </w:rPr>
        <w:t>30,93</w:t>
      </w:r>
      <w:r w:rsidR="00B05E35" w:rsidRPr="00921B58">
        <w:rPr>
          <w:b/>
          <w:szCs w:val="24"/>
        </w:rPr>
        <w:t>4</w:t>
      </w:r>
      <w:r w:rsidR="004C12C9" w:rsidRPr="00921B58">
        <w:rPr>
          <w:b/>
          <w:szCs w:val="24"/>
        </w:rPr>
        <w:t xml:space="preserve"> ha</w:t>
      </w:r>
      <w:r w:rsidR="004C12C9" w:rsidRPr="00921B58">
        <w:rPr>
          <w:szCs w:val="24"/>
        </w:rPr>
        <w:t xml:space="preserve">. Od toga je zaposjednuto 9,89 ha, tj. gotovo trećina prostora. </w:t>
      </w:r>
    </w:p>
    <w:p w:rsidR="004C12C9" w:rsidRPr="00921B58" w:rsidRDefault="00647D32" w:rsidP="000A7E25">
      <w:pPr>
        <w:ind w:firstLine="720"/>
        <w:rPr>
          <w:szCs w:val="24"/>
        </w:rPr>
      </w:pPr>
      <w:r w:rsidRPr="00921B58">
        <w:rPr>
          <w:szCs w:val="24"/>
        </w:rPr>
        <w:t>Unutar z</w:t>
      </w:r>
      <w:r w:rsidR="004C12C9" w:rsidRPr="00921B58">
        <w:rPr>
          <w:szCs w:val="24"/>
        </w:rPr>
        <w:t>aposjednut</w:t>
      </w:r>
      <w:r w:rsidRPr="00921B58">
        <w:rPr>
          <w:szCs w:val="24"/>
        </w:rPr>
        <w:t>og</w:t>
      </w:r>
      <w:r w:rsidR="004C12C9" w:rsidRPr="00921B58">
        <w:rPr>
          <w:szCs w:val="24"/>
        </w:rPr>
        <w:t xml:space="preserve"> prostor</w:t>
      </w:r>
      <w:r w:rsidRPr="00921B58">
        <w:rPr>
          <w:szCs w:val="24"/>
        </w:rPr>
        <w:t>a evidentirano je 90 kućnih brojeva</w:t>
      </w:r>
      <w:r w:rsidR="004573B3" w:rsidRPr="00921B58">
        <w:rPr>
          <w:szCs w:val="24"/>
        </w:rPr>
        <w:t xml:space="preserve">, tj. </w:t>
      </w:r>
      <w:r w:rsidR="004573B3" w:rsidRPr="00921B58">
        <w:rPr>
          <w:b/>
          <w:szCs w:val="24"/>
        </w:rPr>
        <w:t>90 kućanstava</w:t>
      </w:r>
      <w:r w:rsidR="004573B3" w:rsidRPr="00921B58">
        <w:rPr>
          <w:szCs w:val="24"/>
        </w:rPr>
        <w:t xml:space="preserve"> sa </w:t>
      </w:r>
      <w:r w:rsidR="004573B3" w:rsidRPr="00921B58">
        <w:rPr>
          <w:b/>
          <w:szCs w:val="24"/>
        </w:rPr>
        <w:t>cca 300 stanovnika</w:t>
      </w:r>
      <w:r w:rsidR="004C12C9" w:rsidRPr="00921B58">
        <w:rPr>
          <w:szCs w:val="24"/>
        </w:rPr>
        <w:t xml:space="preserve"> </w:t>
      </w:r>
      <w:r w:rsidR="004573B3" w:rsidRPr="00921B58">
        <w:rPr>
          <w:szCs w:val="24"/>
        </w:rPr>
        <w:t>(3,3 stanovnika po kućanstvu).</w:t>
      </w:r>
    </w:p>
    <w:p w:rsidR="0027490E" w:rsidRPr="00921B58" w:rsidRDefault="0027490E" w:rsidP="000A7E25">
      <w:pPr>
        <w:ind w:firstLine="284"/>
        <w:jc w:val="both"/>
        <w:rPr>
          <w:sz w:val="16"/>
          <w:szCs w:val="16"/>
        </w:rPr>
      </w:pPr>
    </w:p>
    <w:p w:rsidR="004573B3" w:rsidRPr="00921B58" w:rsidRDefault="004573B3" w:rsidP="000A7E25">
      <w:pPr>
        <w:ind w:firstLine="720"/>
        <w:jc w:val="both"/>
        <w:rPr>
          <w:szCs w:val="24"/>
        </w:rPr>
      </w:pPr>
      <w:r w:rsidRPr="00921B58">
        <w:rPr>
          <w:szCs w:val="24"/>
        </w:rPr>
        <w:t xml:space="preserve">U Ulici </w:t>
      </w:r>
      <w:r w:rsidR="00B05E35" w:rsidRPr="00921B58">
        <w:rPr>
          <w:szCs w:val="24"/>
        </w:rPr>
        <w:t>L</w:t>
      </w:r>
      <w:r w:rsidRPr="00921B58">
        <w:rPr>
          <w:szCs w:val="24"/>
        </w:rPr>
        <w:t>adanjskih rudara ima nekoliko napuštenih kuća koje se prodaju.</w:t>
      </w:r>
    </w:p>
    <w:p w:rsidR="00BD3909" w:rsidRPr="00921B58" w:rsidRDefault="00BD3909" w:rsidP="000A7E25">
      <w:pPr>
        <w:ind w:firstLine="709"/>
        <w:jc w:val="both"/>
        <w:rPr>
          <w:sz w:val="16"/>
          <w:szCs w:val="16"/>
        </w:rPr>
      </w:pPr>
    </w:p>
    <w:p w:rsidR="004573B3" w:rsidRPr="00921B58" w:rsidRDefault="004573B3" w:rsidP="000A7E25">
      <w:pPr>
        <w:ind w:firstLine="709"/>
        <w:jc w:val="both"/>
        <w:rPr>
          <w:szCs w:val="24"/>
        </w:rPr>
      </w:pPr>
      <w:r w:rsidRPr="00921B58">
        <w:rPr>
          <w:szCs w:val="24"/>
        </w:rPr>
        <w:t xml:space="preserve">U središnjem dijelu zone obuhvata izgrađeno je nekoliko kuća s adresom Ul. dr. Matije Smodeka i Vinička ulica, iako te ulice nisu formirane i pristup do tih kuća je s pravom služnosti kroz parcele koje imaju prilaz na obodne prometnice (ulice). </w:t>
      </w:r>
      <w:r w:rsidRPr="00921B58">
        <w:rPr>
          <w:szCs w:val="24"/>
          <w:u w:val="single"/>
        </w:rPr>
        <w:t xml:space="preserve">To je ujedno i najvažniji razlog zbog kojeg se pokrenula izrada ovog UPU-a, tj. da se formiraju parcele navedenih ulica, omogući direktan prilaz </w:t>
      </w:r>
      <w:r w:rsidR="003A6AC0" w:rsidRPr="00921B58">
        <w:rPr>
          <w:szCs w:val="24"/>
          <w:u w:val="single"/>
        </w:rPr>
        <w:t xml:space="preserve">do postojećih kuća i </w:t>
      </w:r>
      <w:r w:rsidRPr="00921B58">
        <w:rPr>
          <w:szCs w:val="24"/>
          <w:u w:val="single"/>
        </w:rPr>
        <w:t>po</w:t>
      </w:r>
      <w:r w:rsidR="003A6AC0" w:rsidRPr="00921B58">
        <w:rPr>
          <w:szCs w:val="24"/>
          <w:u w:val="single"/>
        </w:rPr>
        <w:t>takne nova izgradnja.</w:t>
      </w:r>
    </w:p>
    <w:p w:rsidR="0027490E" w:rsidRPr="00921B58" w:rsidRDefault="0027490E" w:rsidP="000A7E25">
      <w:pPr>
        <w:ind w:firstLine="284"/>
        <w:jc w:val="both"/>
        <w:rPr>
          <w:sz w:val="16"/>
          <w:szCs w:val="16"/>
        </w:rPr>
      </w:pPr>
    </w:p>
    <w:p w:rsidR="0039441A" w:rsidRDefault="00C579FF" w:rsidP="000A7E25">
      <w:pPr>
        <w:ind w:firstLine="709"/>
        <w:jc w:val="both"/>
        <w:rPr>
          <w:szCs w:val="24"/>
          <w:shd w:val="clear" w:color="auto" w:fill="FFFFFF"/>
        </w:rPr>
      </w:pPr>
      <w:r w:rsidRPr="00921B58">
        <w:rPr>
          <w:szCs w:val="24"/>
        </w:rPr>
        <w:t>Što se društvenih sadržaja tiče, u</w:t>
      </w:r>
      <w:r w:rsidR="0027490E" w:rsidRPr="00921B58">
        <w:rPr>
          <w:szCs w:val="24"/>
        </w:rPr>
        <w:t xml:space="preserve"> zoni obuhvata, u Ulici Matije Gupca nalazi se objekt Dobrovoljnog vatrogasnog društva Donje Ladanje (DVD).</w:t>
      </w:r>
      <w:r w:rsidRPr="00921B58">
        <w:rPr>
          <w:szCs w:val="24"/>
        </w:rPr>
        <w:t xml:space="preserve"> </w:t>
      </w:r>
      <w:r w:rsidR="0027490E" w:rsidRPr="00921B58">
        <w:rPr>
          <w:szCs w:val="24"/>
        </w:rPr>
        <w:t xml:space="preserve">U neposrednoj blizini </w:t>
      </w:r>
      <w:r w:rsidR="0068204A" w:rsidRPr="00921B58">
        <w:rPr>
          <w:szCs w:val="24"/>
        </w:rPr>
        <w:t>(izvan zone obuhvata Plana)</w:t>
      </w:r>
      <w:r w:rsidR="0027490E" w:rsidRPr="00921B58">
        <w:rPr>
          <w:szCs w:val="24"/>
        </w:rPr>
        <w:t>, u Ulici Vladimira Nazora je Društveni dom Donje Ladanje i Dječji vrtić</w:t>
      </w:r>
      <w:r w:rsidR="00753B17" w:rsidRPr="00921B58">
        <w:rPr>
          <w:szCs w:val="24"/>
        </w:rPr>
        <w:t xml:space="preserve"> Pčelica Maja</w:t>
      </w:r>
      <w:r w:rsidR="0027490E" w:rsidRPr="00921B58">
        <w:rPr>
          <w:szCs w:val="24"/>
        </w:rPr>
        <w:t>.</w:t>
      </w:r>
      <w:r w:rsidR="00941770" w:rsidRPr="00921B58">
        <w:rPr>
          <w:szCs w:val="24"/>
        </w:rPr>
        <w:t xml:space="preserve"> </w:t>
      </w:r>
      <w:r w:rsidR="0068204A" w:rsidRPr="00921B58">
        <w:rPr>
          <w:szCs w:val="24"/>
        </w:rPr>
        <w:t>Djeca iz Donje</w:t>
      </w:r>
      <w:r w:rsidR="00753B17" w:rsidRPr="00921B58">
        <w:rPr>
          <w:szCs w:val="24"/>
        </w:rPr>
        <w:t>g Ladanja</w:t>
      </w:r>
      <w:r w:rsidR="0068204A" w:rsidRPr="00921B58">
        <w:rPr>
          <w:szCs w:val="24"/>
        </w:rPr>
        <w:t xml:space="preserve"> pohađaju osnovnu školu </w:t>
      </w:r>
      <w:r w:rsidR="0068204A" w:rsidRPr="00921B58">
        <w:rPr>
          <w:szCs w:val="24"/>
          <w:shd w:val="clear" w:color="auto" w:fill="FFFFFF"/>
        </w:rPr>
        <w:t>„Gustav Krklec“ Maruševec u Čalincu</w:t>
      </w:r>
      <w:r w:rsidR="00753B17" w:rsidRPr="00921B58">
        <w:rPr>
          <w:szCs w:val="24"/>
          <w:shd w:val="clear" w:color="auto" w:fill="FFFFFF"/>
        </w:rPr>
        <w:t>. Postojeći sadržaji za odgoj i obrazovanje su dostatnog kapaciteta.</w:t>
      </w:r>
    </w:p>
    <w:p w:rsidR="0039441A" w:rsidRDefault="0039441A">
      <w:pPr>
        <w:rPr>
          <w:szCs w:val="24"/>
          <w:shd w:val="clear" w:color="auto" w:fill="FFFFFF"/>
        </w:rPr>
      </w:pPr>
      <w:r>
        <w:rPr>
          <w:szCs w:val="24"/>
          <w:shd w:val="clear" w:color="auto" w:fill="FFFFFF"/>
        </w:rPr>
        <w:br w:type="page"/>
      </w:r>
    </w:p>
    <w:p w:rsidR="0068204A" w:rsidRPr="00921B58" w:rsidRDefault="0068204A" w:rsidP="000A7E25">
      <w:pPr>
        <w:ind w:firstLine="709"/>
        <w:jc w:val="both"/>
        <w:rPr>
          <w:szCs w:val="24"/>
        </w:rPr>
      </w:pPr>
    </w:p>
    <w:p w:rsidR="008755CC" w:rsidRPr="00921B58" w:rsidRDefault="008755CC" w:rsidP="000A7E25">
      <w:pPr>
        <w:jc w:val="center"/>
        <w:rPr>
          <w:b/>
          <w:sz w:val="32"/>
        </w:rPr>
      </w:pPr>
      <w:r w:rsidRPr="00921B58">
        <w:rPr>
          <w:b/>
          <w:sz w:val="32"/>
        </w:rPr>
        <w:t>PLAN PROSTORNOG UREĐENJA</w:t>
      </w:r>
    </w:p>
    <w:p w:rsidR="008755CC" w:rsidRPr="002A6551" w:rsidRDefault="008755CC" w:rsidP="000A7E25">
      <w:pPr>
        <w:pStyle w:val="Podnoje"/>
        <w:tabs>
          <w:tab w:val="clear" w:pos="4320"/>
          <w:tab w:val="clear" w:pos="8640"/>
        </w:tabs>
        <w:rPr>
          <w:sz w:val="16"/>
          <w:szCs w:val="16"/>
        </w:rPr>
      </w:pPr>
    </w:p>
    <w:p w:rsidR="008755CC" w:rsidRPr="00921B58" w:rsidRDefault="008755CC" w:rsidP="003E74CF">
      <w:pPr>
        <w:ind w:firstLine="720"/>
        <w:rPr>
          <w:b/>
        </w:rPr>
      </w:pPr>
      <w:r w:rsidRPr="00921B58">
        <w:rPr>
          <w:b/>
        </w:rPr>
        <w:t>Program gradnje i uređenja prostora</w:t>
      </w:r>
    </w:p>
    <w:p w:rsidR="008755CC" w:rsidRPr="002A6551" w:rsidRDefault="008755CC" w:rsidP="000A7E25">
      <w:pPr>
        <w:jc w:val="center"/>
        <w:rPr>
          <w:b/>
          <w:sz w:val="16"/>
          <w:szCs w:val="16"/>
        </w:rPr>
      </w:pPr>
    </w:p>
    <w:p w:rsidR="008755CC" w:rsidRPr="00921B58" w:rsidRDefault="008755CC" w:rsidP="000A7E25">
      <w:pPr>
        <w:ind w:firstLine="720"/>
        <w:jc w:val="both"/>
        <w:rPr>
          <w:w w:val="110"/>
        </w:rPr>
      </w:pPr>
      <w:r w:rsidRPr="00921B58">
        <w:rPr>
          <w:w w:val="110"/>
        </w:rPr>
        <w:t xml:space="preserve">Osnovna prostorno-organizacijska shema </w:t>
      </w:r>
      <w:r w:rsidR="00653B0E" w:rsidRPr="00921B58">
        <w:t>Stambene zone Donje Ladanje</w:t>
      </w:r>
      <w:r w:rsidR="00653B0E" w:rsidRPr="00921B58">
        <w:rPr>
          <w:w w:val="110"/>
        </w:rPr>
        <w:t xml:space="preserve"> </w:t>
      </w:r>
      <w:r w:rsidRPr="00921B58">
        <w:rPr>
          <w:w w:val="110"/>
        </w:rPr>
        <w:t xml:space="preserve">je definirana mrežom </w:t>
      </w:r>
      <w:r w:rsidRPr="00921B58">
        <w:t xml:space="preserve">internih prometnica </w:t>
      </w:r>
      <w:r w:rsidR="00653B0E" w:rsidRPr="00921B58">
        <w:t xml:space="preserve">između kojih </w:t>
      </w:r>
      <w:r w:rsidRPr="00921B58">
        <w:t>su površine predviđen</w:t>
      </w:r>
      <w:r w:rsidR="00653B0E" w:rsidRPr="00921B58">
        <w:t>e</w:t>
      </w:r>
      <w:r w:rsidRPr="00921B58">
        <w:t xml:space="preserve"> za formiranje građevinskih parcela </w:t>
      </w:r>
      <w:r w:rsidR="00653B0E" w:rsidRPr="00921B58">
        <w:t xml:space="preserve">mješovite pretežito stambene </w:t>
      </w:r>
      <w:r w:rsidRPr="00921B58">
        <w:t>namjene</w:t>
      </w:r>
      <w:r w:rsidR="00653B0E" w:rsidRPr="00921B58">
        <w:t>, mješovite pretežito poslovne namjene, zon</w:t>
      </w:r>
      <w:r w:rsidR="005E3A64" w:rsidRPr="00921B58">
        <w:t>e</w:t>
      </w:r>
      <w:r w:rsidR="00653B0E" w:rsidRPr="00921B58">
        <w:t xml:space="preserve"> javnih i društvenih namjena</w:t>
      </w:r>
      <w:r w:rsidRPr="00921B58">
        <w:rPr>
          <w:w w:val="110"/>
        </w:rPr>
        <w:t xml:space="preserve"> i manje zelene površine (javno i zaštitno zelenilo).</w:t>
      </w:r>
      <w:r w:rsidR="003E74CF">
        <w:rPr>
          <w:w w:val="110"/>
        </w:rPr>
        <w:t xml:space="preserve"> </w:t>
      </w:r>
      <w:r w:rsidRPr="00921B58">
        <w:rPr>
          <w:w w:val="110"/>
        </w:rPr>
        <w:t xml:space="preserve">Unutar prometnih koridora se vodi sva zajednička komunalna infrastruktura. </w:t>
      </w:r>
    </w:p>
    <w:p w:rsidR="008755CC" w:rsidRPr="00921B58" w:rsidRDefault="008755CC" w:rsidP="000A7E25">
      <w:pPr>
        <w:ind w:firstLine="720"/>
        <w:jc w:val="both"/>
        <w:rPr>
          <w:w w:val="110"/>
        </w:rPr>
      </w:pPr>
      <w:r w:rsidRPr="00921B58">
        <w:rPr>
          <w:w w:val="110"/>
        </w:rPr>
        <w:t>Ovim Planom se utvrđuju osnovne postavke za usmjeravanje izgradnje, te međusobno usklađivanje akcija svih učesnika u uređenju zone, kao i mogućnost realizacije zone po fazama.</w:t>
      </w:r>
    </w:p>
    <w:p w:rsidR="00584F7C" w:rsidRPr="00921B58" w:rsidRDefault="00584F7C" w:rsidP="000A7E25">
      <w:pPr>
        <w:ind w:firstLine="720"/>
        <w:jc w:val="both"/>
        <w:rPr>
          <w:w w:val="110"/>
          <w:sz w:val="16"/>
          <w:szCs w:val="16"/>
        </w:rPr>
      </w:pPr>
    </w:p>
    <w:p w:rsidR="00584F7C" w:rsidRPr="00921B58" w:rsidRDefault="00584F7C" w:rsidP="000A7E25">
      <w:pPr>
        <w:ind w:firstLine="720"/>
        <w:jc w:val="both"/>
        <w:rPr>
          <w:b/>
          <w:w w:val="110"/>
        </w:rPr>
      </w:pPr>
      <w:r w:rsidRPr="00921B58">
        <w:rPr>
          <w:b/>
          <w:w w:val="110"/>
        </w:rPr>
        <w:t>Faze realizacije</w:t>
      </w:r>
      <w:r w:rsidR="00D93B73" w:rsidRPr="00921B58">
        <w:rPr>
          <w:b/>
          <w:w w:val="110"/>
        </w:rPr>
        <w:t xml:space="preserve"> </w:t>
      </w:r>
      <w:r w:rsidR="00D93B73" w:rsidRPr="00921B58">
        <w:rPr>
          <w:w w:val="110"/>
        </w:rPr>
        <w:t>(prijedlog koji nije obvezujući)</w:t>
      </w:r>
    </w:p>
    <w:p w:rsidR="00584F7C" w:rsidRPr="00921B58" w:rsidRDefault="0028151A" w:rsidP="000A7E25">
      <w:pPr>
        <w:ind w:firstLine="708"/>
        <w:jc w:val="both"/>
      </w:pPr>
      <w:r w:rsidRPr="00921B58">
        <w:rPr>
          <w:w w:val="110"/>
        </w:rPr>
        <w:t>Sjeverni</w:t>
      </w:r>
      <w:r w:rsidR="008755CC" w:rsidRPr="00921B58">
        <w:rPr>
          <w:w w:val="110"/>
        </w:rPr>
        <w:t xml:space="preserve"> dio zone predstavlja </w:t>
      </w:r>
      <w:r w:rsidR="008755CC" w:rsidRPr="00921B58">
        <w:rPr>
          <w:b/>
          <w:w w:val="110"/>
        </w:rPr>
        <w:t>I fazu</w:t>
      </w:r>
      <w:r w:rsidR="008755CC" w:rsidRPr="00921B58">
        <w:rPr>
          <w:w w:val="110"/>
        </w:rPr>
        <w:t xml:space="preserve"> realizacije. </w:t>
      </w:r>
      <w:r w:rsidR="00584F7C" w:rsidRPr="00921B58">
        <w:t xml:space="preserve">Unutar zone će se u I fazi formirati oba spoja na županijsku cestu ŽC2101, tj. izvest će se Vinička ulica i sjeverni dio Ul. dr. M. Smodeka, </w:t>
      </w:r>
      <w:r w:rsidR="00DE7DC8" w:rsidRPr="00921B58">
        <w:t>te</w:t>
      </w:r>
      <w:r w:rsidR="00584F7C" w:rsidRPr="00921B58">
        <w:t xml:space="preserve"> njihov spoj </w:t>
      </w:r>
      <w:r w:rsidR="00584F7C" w:rsidRPr="00921B58">
        <w:rPr>
          <w:i/>
        </w:rPr>
        <w:t xml:space="preserve">(ukupno cca </w:t>
      </w:r>
      <w:r w:rsidR="00DE7DC8" w:rsidRPr="00921B58">
        <w:rPr>
          <w:i/>
        </w:rPr>
        <w:t xml:space="preserve">800 </w:t>
      </w:r>
      <w:r w:rsidR="00584F7C" w:rsidRPr="00921B58">
        <w:rPr>
          <w:i/>
        </w:rPr>
        <w:t>m ceste).</w:t>
      </w:r>
      <w:r w:rsidR="00584F7C" w:rsidRPr="00921B58">
        <w:t xml:space="preserve"> U toj prvoj fazi je moguće izvesti i drugu spojnu cestu između te dvije ulice tako da se zatvori prostor budućeg „</w:t>
      </w:r>
      <w:r w:rsidR="00B559CD" w:rsidRPr="00921B58">
        <w:t>centra</w:t>
      </w:r>
      <w:r w:rsidR="00584F7C" w:rsidRPr="00921B58">
        <w:t xml:space="preserve">“. </w:t>
      </w:r>
    </w:p>
    <w:p w:rsidR="00584F7C" w:rsidRPr="00921B58" w:rsidRDefault="00584F7C" w:rsidP="000A7E25">
      <w:pPr>
        <w:ind w:firstLine="708"/>
        <w:jc w:val="both"/>
      </w:pPr>
      <w:r w:rsidRPr="00921B58">
        <w:t xml:space="preserve">U I fazi je uz postojećih </w:t>
      </w:r>
      <w:r w:rsidR="00191CE0" w:rsidRPr="00921B58">
        <w:t>60-ak</w:t>
      </w:r>
      <w:r w:rsidRPr="00921B58">
        <w:rPr>
          <w:color w:val="FF0000"/>
        </w:rPr>
        <w:t xml:space="preserve"> </w:t>
      </w:r>
      <w:r w:rsidRPr="00921B58">
        <w:t xml:space="preserve">kućanstava u zaposjednutom dijelu zone, moguće formirati još cca </w:t>
      </w:r>
      <w:r w:rsidR="00DE7DC8" w:rsidRPr="00921B58">
        <w:t>7</w:t>
      </w:r>
      <w:r w:rsidR="00191CE0" w:rsidRPr="00921B58">
        <w:t>0</w:t>
      </w:r>
      <w:r w:rsidRPr="00921B58">
        <w:t xml:space="preserve"> parcela unutar zone mješovite pretežito stambene namjene </w:t>
      </w:r>
      <w:r w:rsidR="00F870B2" w:rsidRPr="00921B58">
        <w:t xml:space="preserve">(cca </w:t>
      </w:r>
      <w:r w:rsidR="00DE7DC8" w:rsidRPr="00921B58">
        <w:t>1</w:t>
      </w:r>
      <w:r w:rsidR="00F870B2" w:rsidRPr="00921B58">
        <w:t>0 interpoliranih u zaposjednuti dio i cca 6</w:t>
      </w:r>
      <w:r w:rsidR="00191CE0" w:rsidRPr="00921B58">
        <w:t>0</w:t>
      </w:r>
      <w:r w:rsidR="00F870B2" w:rsidRPr="00921B58">
        <w:t xml:space="preserve"> parcela u </w:t>
      </w:r>
      <w:r w:rsidR="00191CE0" w:rsidRPr="00921B58">
        <w:t xml:space="preserve">dosad </w:t>
      </w:r>
      <w:r w:rsidR="00F870B2" w:rsidRPr="00921B58">
        <w:t xml:space="preserve">neizgrađenom dijelu) </w:t>
      </w:r>
      <w:r w:rsidRPr="00921B58">
        <w:t xml:space="preserve">i cca </w:t>
      </w:r>
      <w:r w:rsidR="00DE7DC8" w:rsidRPr="00921B58">
        <w:t>4</w:t>
      </w:r>
      <w:r w:rsidRPr="00921B58">
        <w:t xml:space="preserve"> parcel</w:t>
      </w:r>
      <w:r w:rsidR="00DE7DC8" w:rsidRPr="00921B58">
        <w:t>e</w:t>
      </w:r>
      <w:r w:rsidRPr="00921B58">
        <w:t xml:space="preserve"> unutar mješovite pretežito poslovne namjene. </w:t>
      </w:r>
    </w:p>
    <w:p w:rsidR="00584F7C" w:rsidRPr="00921B58" w:rsidRDefault="00584F7C" w:rsidP="000A7E25">
      <w:pPr>
        <w:ind w:firstLine="708"/>
        <w:jc w:val="both"/>
      </w:pPr>
      <w:r w:rsidRPr="00921B58">
        <w:t xml:space="preserve">Predviđa se da bi uz </w:t>
      </w:r>
      <w:r w:rsidR="001C464E" w:rsidRPr="00921B58">
        <w:t xml:space="preserve">cca </w:t>
      </w:r>
      <w:r w:rsidR="00191CE0" w:rsidRPr="00921B58">
        <w:t>200</w:t>
      </w:r>
      <w:r w:rsidRPr="00921B58">
        <w:t xml:space="preserve"> postojećih stanovnika </w:t>
      </w:r>
      <w:r w:rsidR="00191CE0" w:rsidRPr="00921B58">
        <w:t xml:space="preserve">(3,3 st/kućanstvu) </w:t>
      </w:r>
      <w:r w:rsidR="001C464E" w:rsidRPr="00921B58">
        <w:t xml:space="preserve">u ovom dijelu zone, u novim kućanstvima moglo živjeti još cca </w:t>
      </w:r>
      <w:r w:rsidR="00F870B2" w:rsidRPr="00921B58">
        <w:t>2</w:t>
      </w:r>
      <w:r w:rsidR="00191CE0" w:rsidRPr="00921B58">
        <w:t>2</w:t>
      </w:r>
      <w:r w:rsidR="001A05C4" w:rsidRPr="00921B58">
        <w:t>0</w:t>
      </w:r>
      <w:r w:rsidR="001C464E" w:rsidRPr="00921B58">
        <w:t xml:space="preserve"> stanovnika (uz kriterij 3 stanovnika/kućanstvu). </w:t>
      </w:r>
    </w:p>
    <w:p w:rsidR="00B559CD" w:rsidRPr="00921B58" w:rsidRDefault="008755CC" w:rsidP="000A7E25">
      <w:pPr>
        <w:ind w:firstLine="708"/>
        <w:jc w:val="both"/>
        <w:rPr>
          <w:b/>
        </w:rPr>
      </w:pPr>
      <w:r w:rsidRPr="00921B58">
        <w:rPr>
          <w:b/>
          <w:w w:val="110"/>
        </w:rPr>
        <w:t>S</w:t>
      </w:r>
      <w:r w:rsidR="00B559CD" w:rsidRPr="00921B58">
        <w:rPr>
          <w:b/>
          <w:w w:val="110"/>
        </w:rPr>
        <w:t xml:space="preserve"> </w:t>
      </w:r>
      <w:r w:rsidRPr="00921B58">
        <w:rPr>
          <w:b/>
          <w:w w:val="110"/>
        </w:rPr>
        <w:t xml:space="preserve">obzirom na </w:t>
      </w:r>
      <w:r w:rsidR="001C464E" w:rsidRPr="00921B58">
        <w:rPr>
          <w:b/>
          <w:w w:val="110"/>
        </w:rPr>
        <w:t xml:space="preserve">opremljenost kontaktne zone postojećom infrastrukturom, procjenjuje se da bi se sva potrebna infrastruktura u I fazi realizacije Stambene zone Donje Ladanje mogla riješiti priključenjem na postojeću, te da </w:t>
      </w:r>
      <w:r w:rsidR="001A05C4" w:rsidRPr="00921B58">
        <w:rPr>
          <w:b/>
          <w:w w:val="110"/>
        </w:rPr>
        <w:t>j</w:t>
      </w:r>
      <w:r w:rsidR="001C464E" w:rsidRPr="00921B58">
        <w:rPr>
          <w:b/>
          <w:w w:val="110"/>
        </w:rPr>
        <w:t xml:space="preserve">e ovaj dio zone </w:t>
      </w:r>
      <w:r w:rsidRPr="00921B58">
        <w:rPr>
          <w:b/>
          <w:w w:val="110"/>
        </w:rPr>
        <w:t xml:space="preserve">moguće staviti u funkciju </w:t>
      </w:r>
      <w:r w:rsidR="00B559CD" w:rsidRPr="00921B58">
        <w:rPr>
          <w:b/>
          <w:w w:val="110"/>
        </w:rPr>
        <w:t xml:space="preserve">i </w:t>
      </w:r>
      <w:r w:rsidRPr="00921B58">
        <w:rPr>
          <w:b/>
          <w:w w:val="110"/>
        </w:rPr>
        <w:t>prije realizacije ostal</w:t>
      </w:r>
      <w:r w:rsidR="001C464E" w:rsidRPr="00921B58">
        <w:rPr>
          <w:b/>
          <w:w w:val="110"/>
        </w:rPr>
        <w:t>ih</w:t>
      </w:r>
      <w:r w:rsidRPr="00921B58">
        <w:rPr>
          <w:b/>
          <w:w w:val="110"/>
        </w:rPr>
        <w:t xml:space="preserve"> dijel</w:t>
      </w:r>
      <w:r w:rsidR="001C464E" w:rsidRPr="00921B58">
        <w:rPr>
          <w:b/>
          <w:w w:val="110"/>
        </w:rPr>
        <w:t>ova</w:t>
      </w:r>
      <w:r w:rsidRPr="00921B58">
        <w:rPr>
          <w:b/>
          <w:w w:val="110"/>
        </w:rPr>
        <w:t xml:space="preserve"> zone</w:t>
      </w:r>
      <w:r w:rsidR="00B559CD" w:rsidRPr="00921B58">
        <w:rPr>
          <w:b/>
          <w:w w:val="110"/>
        </w:rPr>
        <w:t xml:space="preserve">. </w:t>
      </w:r>
    </w:p>
    <w:p w:rsidR="00267295" w:rsidRPr="00921B58" w:rsidRDefault="00B559CD" w:rsidP="003E74CF">
      <w:pPr>
        <w:ind w:firstLine="720"/>
        <w:jc w:val="both"/>
      </w:pPr>
      <w:r w:rsidRPr="00921B58">
        <w:rPr>
          <w:color w:val="FF0000"/>
          <w:w w:val="110"/>
        </w:rPr>
        <w:t xml:space="preserve"> </w:t>
      </w:r>
      <w:r w:rsidR="00267295" w:rsidRPr="00921B58">
        <w:t xml:space="preserve">U </w:t>
      </w:r>
      <w:r w:rsidR="00267295" w:rsidRPr="00921B58">
        <w:rPr>
          <w:b/>
        </w:rPr>
        <w:t>II fazi</w:t>
      </w:r>
      <w:r w:rsidR="00267295" w:rsidRPr="00921B58">
        <w:t xml:space="preserve"> realizacije zone bi se izvela Ul. dr. M. Smodeka do kraja prema jugu, s tim da je i to moguće u fazama (npr. prvo dio do Ul. M. Gupca, pa do kraja</w:t>
      </w:r>
      <w:r w:rsidR="00D93B73" w:rsidRPr="00921B58">
        <w:t xml:space="preserve"> zone, do okretišta</w:t>
      </w:r>
      <w:r w:rsidR="00267295" w:rsidRPr="00921B58">
        <w:t>).</w:t>
      </w:r>
    </w:p>
    <w:p w:rsidR="000A7E25" w:rsidRPr="00921B58" w:rsidRDefault="00267295" w:rsidP="000A7E25">
      <w:pPr>
        <w:ind w:firstLine="708"/>
        <w:jc w:val="both"/>
      </w:pPr>
      <w:r w:rsidRPr="00921B58">
        <w:t xml:space="preserve">I i II faza se mogu izvesti odjednom. </w:t>
      </w:r>
    </w:p>
    <w:p w:rsidR="00267295" w:rsidRPr="00921B58" w:rsidRDefault="00D93B73" w:rsidP="000A7E25">
      <w:pPr>
        <w:ind w:firstLine="708"/>
        <w:jc w:val="both"/>
      </w:pPr>
      <w:r w:rsidRPr="00921B58">
        <w:t xml:space="preserve">Dio Ul. dr. M. Smodeka južno od Ul. M. Gupca je moguće izvesti i naknadno (nakon III ili IV faze) </w:t>
      </w:r>
    </w:p>
    <w:p w:rsidR="00267295" w:rsidRPr="00921B58" w:rsidRDefault="00267295" w:rsidP="000A7E25">
      <w:pPr>
        <w:ind w:firstLine="708"/>
        <w:jc w:val="both"/>
      </w:pPr>
      <w:r w:rsidRPr="00921B58">
        <w:t xml:space="preserve">U </w:t>
      </w:r>
      <w:r w:rsidRPr="00921B58">
        <w:rPr>
          <w:b/>
        </w:rPr>
        <w:t>III</w:t>
      </w:r>
      <w:r w:rsidRPr="00921B58">
        <w:t xml:space="preserve">, odnosno </w:t>
      </w:r>
      <w:r w:rsidRPr="00921B58">
        <w:rPr>
          <w:b/>
        </w:rPr>
        <w:t>IV fazi</w:t>
      </w:r>
      <w:r w:rsidRPr="00921B58">
        <w:t xml:space="preserve"> bi se izveli spojevi zone na Ul. Ladanjskih rudara, odnosno Ul. V</w:t>
      </w:r>
      <w:r w:rsidR="000A7E25" w:rsidRPr="00921B58">
        <w:t>.</w:t>
      </w:r>
      <w:r w:rsidRPr="00921B58">
        <w:t xml:space="preserve"> Nazora (ŽC 2029), ovisno o mogućnostima otkupa potrebnih parcela. </w:t>
      </w:r>
    </w:p>
    <w:p w:rsidR="00C52863" w:rsidRPr="00921B58" w:rsidRDefault="00C52863" w:rsidP="000A7E25">
      <w:pPr>
        <w:ind w:firstLine="720"/>
        <w:jc w:val="both"/>
        <w:rPr>
          <w:w w:val="110"/>
          <w:sz w:val="10"/>
          <w:szCs w:val="10"/>
        </w:rPr>
      </w:pPr>
    </w:p>
    <w:p w:rsidR="00C52863" w:rsidRPr="00921B58" w:rsidRDefault="00C52863" w:rsidP="000A7E25">
      <w:pPr>
        <w:ind w:firstLine="720"/>
        <w:jc w:val="both"/>
        <w:rPr>
          <w:w w:val="110"/>
        </w:rPr>
      </w:pPr>
      <w:r w:rsidRPr="00921B58">
        <w:rPr>
          <w:w w:val="110"/>
        </w:rPr>
        <w:t>Sve mjere komunalnog uređenja zone moraju biti usmjerene ka konačnom urbanističkom rješenju, zato izrada projekata za komunalno uređenje zone mora biti međusobno usklađena i raditi se paralelno za svu potrebnu infrastrukturu pojedine faze.</w:t>
      </w:r>
    </w:p>
    <w:p w:rsidR="00267295" w:rsidRPr="00921B58" w:rsidRDefault="00267295" w:rsidP="000A7E25">
      <w:pPr>
        <w:ind w:firstLine="708"/>
        <w:jc w:val="both"/>
        <w:rPr>
          <w:sz w:val="16"/>
          <w:szCs w:val="16"/>
        </w:rPr>
      </w:pPr>
    </w:p>
    <w:p w:rsidR="00267295" w:rsidRPr="00921B58" w:rsidRDefault="00267295" w:rsidP="000A7E25">
      <w:pPr>
        <w:ind w:firstLine="708"/>
        <w:jc w:val="both"/>
        <w:rPr>
          <w:b/>
        </w:rPr>
      </w:pPr>
      <w:r w:rsidRPr="00921B58">
        <w:rPr>
          <w:b/>
        </w:rPr>
        <w:t>Stanovništvo</w:t>
      </w:r>
    </w:p>
    <w:p w:rsidR="00C52863" w:rsidRPr="00921B58" w:rsidRDefault="00267295" w:rsidP="000A7E25">
      <w:pPr>
        <w:ind w:firstLine="708"/>
        <w:jc w:val="both"/>
        <w:rPr>
          <w:szCs w:val="24"/>
        </w:rPr>
      </w:pPr>
      <w:r w:rsidRPr="00921B58">
        <w:t>Procjenjuje se da</w:t>
      </w:r>
      <w:r w:rsidR="00C52863" w:rsidRPr="00921B58">
        <w:t xml:space="preserve"> je</w:t>
      </w:r>
      <w:r w:rsidRPr="00921B58">
        <w:t xml:space="preserve"> u zaposjednutom dijelu zone</w:t>
      </w:r>
      <w:r w:rsidR="00C52863" w:rsidRPr="00921B58">
        <w:t>,</w:t>
      </w:r>
      <w:r w:rsidRPr="00921B58">
        <w:t xml:space="preserve"> u</w:t>
      </w:r>
      <w:r w:rsidR="001A05C4" w:rsidRPr="00921B58">
        <w:t>z</w:t>
      </w:r>
      <w:r w:rsidRPr="00921B58">
        <w:t xml:space="preserve"> postojećih 90 kućanstava s cca 300 stanovnika, moguće interpol</w:t>
      </w:r>
      <w:r w:rsidR="00C52863" w:rsidRPr="00921B58">
        <w:t>i</w:t>
      </w:r>
      <w:r w:rsidRPr="00921B58">
        <w:t xml:space="preserve">rati još cca </w:t>
      </w:r>
      <w:r w:rsidR="001A05C4" w:rsidRPr="00921B58">
        <w:t>2</w:t>
      </w:r>
      <w:r w:rsidRPr="00921B58">
        <w:t>0 novih kućanstava</w:t>
      </w:r>
      <w:r w:rsidR="00C52863" w:rsidRPr="00921B58">
        <w:t xml:space="preserve"> s</w:t>
      </w:r>
      <w:r w:rsidR="001A05C4" w:rsidRPr="00921B58">
        <w:t>a</w:t>
      </w:r>
      <w:r w:rsidR="00C52863" w:rsidRPr="00921B58">
        <w:t xml:space="preserve"> </w:t>
      </w:r>
      <w:r w:rsidR="001A05C4" w:rsidRPr="00921B58">
        <w:t>6</w:t>
      </w:r>
      <w:r w:rsidR="00C52863" w:rsidRPr="00921B58">
        <w:t>0 stanovnika</w:t>
      </w:r>
      <w:r w:rsidRPr="00921B58">
        <w:t xml:space="preserve">. U neizgrađenom dijelu zone moguće je oformiti još cca 100 novih </w:t>
      </w:r>
      <w:r w:rsidR="00C52863" w:rsidRPr="00921B58">
        <w:t xml:space="preserve">parcela sa cca 300 novih stanovnika (3 stanovnika/kućanstvu). </w:t>
      </w:r>
      <w:r w:rsidR="00C52863" w:rsidRPr="00921B58">
        <w:rPr>
          <w:szCs w:val="24"/>
        </w:rPr>
        <w:t xml:space="preserve">U potpuno izgrađenoj zoni živjelo bi cca </w:t>
      </w:r>
      <w:r w:rsidR="00C52863" w:rsidRPr="00921B58">
        <w:rPr>
          <w:b/>
          <w:szCs w:val="24"/>
        </w:rPr>
        <w:t>6</w:t>
      </w:r>
      <w:r w:rsidR="001A05C4" w:rsidRPr="00921B58">
        <w:rPr>
          <w:b/>
          <w:szCs w:val="24"/>
        </w:rPr>
        <w:t>6</w:t>
      </w:r>
      <w:r w:rsidR="00C52863" w:rsidRPr="00921B58">
        <w:rPr>
          <w:b/>
          <w:szCs w:val="24"/>
        </w:rPr>
        <w:t xml:space="preserve">0 </w:t>
      </w:r>
      <w:r w:rsidR="00C52863" w:rsidRPr="00921B58">
        <w:rPr>
          <w:szCs w:val="24"/>
        </w:rPr>
        <w:t>stanovnika</w:t>
      </w:r>
      <w:r w:rsidR="001A05C4" w:rsidRPr="00921B58">
        <w:rPr>
          <w:b/>
          <w:szCs w:val="24"/>
        </w:rPr>
        <w:t>, 21 st/ha</w:t>
      </w:r>
      <w:r w:rsidR="00627E8C" w:rsidRPr="00921B58">
        <w:rPr>
          <w:b/>
          <w:szCs w:val="24"/>
        </w:rPr>
        <w:t xml:space="preserve">, </w:t>
      </w:r>
      <w:r w:rsidR="00627E8C" w:rsidRPr="00921B58">
        <w:rPr>
          <w:szCs w:val="24"/>
        </w:rPr>
        <w:t xml:space="preserve">što je niska gustoća naseljenosti, ali u skladu  s opredjeljenjem </w:t>
      </w:r>
      <w:r w:rsidR="000A7E25" w:rsidRPr="00921B58">
        <w:rPr>
          <w:szCs w:val="24"/>
        </w:rPr>
        <w:t xml:space="preserve">lokalnog </w:t>
      </w:r>
      <w:r w:rsidR="00627E8C" w:rsidRPr="00921B58">
        <w:rPr>
          <w:szCs w:val="24"/>
        </w:rPr>
        <w:t>stanovni</w:t>
      </w:r>
      <w:r w:rsidR="000A7E25" w:rsidRPr="00921B58">
        <w:rPr>
          <w:szCs w:val="24"/>
        </w:rPr>
        <w:t>štv</w:t>
      </w:r>
      <w:r w:rsidR="00627E8C" w:rsidRPr="00921B58">
        <w:rPr>
          <w:szCs w:val="24"/>
        </w:rPr>
        <w:t>a</w:t>
      </w:r>
      <w:r w:rsidR="00C52863" w:rsidRPr="00921B58">
        <w:rPr>
          <w:szCs w:val="24"/>
        </w:rPr>
        <w:t>.</w:t>
      </w:r>
    </w:p>
    <w:p w:rsidR="00627E8C" w:rsidRPr="00921B58" w:rsidRDefault="00627E8C" w:rsidP="000A7E25">
      <w:pPr>
        <w:ind w:firstLine="708"/>
        <w:jc w:val="both"/>
        <w:rPr>
          <w:i/>
        </w:rPr>
      </w:pPr>
      <w:r w:rsidRPr="00921B58">
        <w:rPr>
          <w:i/>
        </w:rPr>
        <w:t>Napomena: sukladno zahtjevima postojećih vlasnika parcela, u neizgrađenom dijelu zone bi se formirale veće parcele u dubini kojih će se moći baviti poljoprivrednim gospodarskim aktivnostima.</w:t>
      </w:r>
    </w:p>
    <w:p w:rsidR="00584F7C" w:rsidRPr="00921B58" w:rsidRDefault="00584F7C" w:rsidP="000A7E25">
      <w:pPr>
        <w:pStyle w:val="Tijeloteksta"/>
        <w:ind w:firstLine="360"/>
        <w:rPr>
          <w:szCs w:val="24"/>
          <w:lang w:val="hr-HR"/>
        </w:rPr>
      </w:pPr>
    </w:p>
    <w:p w:rsidR="003E74CF" w:rsidRDefault="003E74CF" w:rsidP="000A7E25">
      <w:pPr>
        <w:ind w:firstLine="360"/>
        <w:rPr>
          <w:b/>
        </w:rPr>
      </w:pPr>
    </w:p>
    <w:p w:rsidR="008755CC" w:rsidRPr="00921B58" w:rsidRDefault="008755CC" w:rsidP="000A7E25">
      <w:pPr>
        <w:ind w:firstLine="360"/>
        <w:rPr>
          <w:b/>
        </w:rPr>
      </w:pPr>
      <w:r w:rsidRPr="00921B58">
        <w:rPr>
          <w:b/>
        </w:rPr>
        <w:t>Osnovna namjena prostora</w:t>
      </w:r>
    </w:p>
    <w:p w:rsidR="0080334D" w:rsidRPr="00921B58" w:rsidRDefault="0080334D" w:rsidP="000A7E25">
      <w:pPr>
        <w:ind w:firstLine="360"/>
        <w:rPr>
          <w:b/>
          <w:sz w:val="16"/>
          <w:szCs w:val="16"/>
        </w:rPr>
      </w:pPr>
    </w:p>
    <w:p w:rsidR="008755CC" w:rsidRPr="00921B58" w:rsidRDefault="008755CC" w:rsidP="000A7E25">
      <w:pPr>
        <w:ind w:firstLine="360"/>
        <w:jc w:val="both"/>
        <w:rPr>
          <w:w w:val="110"/>
        </w:rPr>
      </w:pPr>
      <w:r w:rsidRPr="00921B58">
        <w:rPr>
          <w:w w:val="110"/>
        </w:rPr>
        <w:t>Ovim UPU-om su unutar zone obuhvata predviđene slijedeće osnovne namjene:</w:t>
      </w:r>
    </w:p>
    <w:p w:rsidR="008755CC" w:rsidRPr="00921B58" w:rsidRDefault="004D151A" w:rsidP="000A7E25">
      <w:pPr>
        <w:numPr>
          <w:ilvl w:val="0"/>
          <w:numId w:val="40"/>
        </w:numPr>
        <w:jc w:val="both"/>
        <w:rPr>
          <w:w w:val="110"/>
        </w:rPr>
      </w:pPr>
      <w:r w:rsidRPr="00921B58">
        <w:rPr>
          <w:w w:val="110"/>
        </w:rPr>
        <w:t>mješovita</w:t>
      </w:r>
      <w:r w:rsidR="000B453D" w:rsidRPr="00921B58">
        <w:rPr>
          <w:w w:val="110"/>
        </w:rPr>
        <w:t xml:space="preserve">, </w:t>
      </w:r>
      <w:r w:rsidRPr="00921B58">
        <w:rPr>
          <w:w w:val="110"/>
        </w:rPr>
        <w:t>pretežito stambena</w:t>
      </w:r>
      <w:r w:rsidR="008755CC" w:rsidRPr="00921B58">
        <w:rPr>
          <w:w w:val="110"/>
        </w:rPr>
        <w:t xml:space="preserve"> </w:t>
      </w:r>
      <w:r w:rsidR="008755CC" w:rsidRPr="00921B58">
        <w:rPr>
          <w:w w:val="110"/>
        </w:rPr>
        <w:tab/>
        <w:t xml:space="preserve">/oznaka </w:t>
      </w:r>
      <w:r w:rsidRPr="00921B58">
        <w:rPr>
          <w:w w:val="110"/>
        </w:rPr>
        <w:t>M1</w:t>
      </w:r>
      <w:r w:rsidR="008755CC" w:rsidRPr="00921B58">
        <w:rPr>
          <w:w w:val="110"/>
        </w:rPr>
        <w:t>/</w:t>
      </w:r>
    </w:p>
    <w:p w:rsidR="008755CC" w:rsidRPr="00921B58" w:rsidRDefault="000B453D" w:rsidP="000A7E25">
      <w:pPr>
        <w:numPr>
          <w:ilvl w:val="0"/>
          <w:numId w:val="40"/>
        </w:numPr>
        <w:jc w:val="both"/>
        <w:rPr>
          <w:w w:val="110"/>
        </w:rPr>
      </w:pPr>
      <w:r w:rsidRPr="00921B58">
        <w:rPr>
          <w:w w:val="110"/>
        </w:rPr>
        <w:t>mješovita,</w:t>
      </w:r>
      <w:r w:rsidR="000A7E25" w:rsidRPr="00921B58">
        <w:rPr>
          <w:w w:val="110"/>
        </w:rPr>
        <w:t xml:space="preserve"> </w:t>
      </w:r>
      <w:r w:rsidR="004D151A" w:rsidRPr="00921B58">
        <w:rPr>
          <w:w w:val="110"/>
        </w:rPr>
        <w:t xml:space="preserve">pretežito poslovna </w:t>
      </w:r>
      <w:r w:rsidR="008755CC" w:rsidRPr="00921B58">
        <w:rPr>
          <w:w w:val="110"/>
        </w:rPr>
        <w:tab/>
        <w:t xml:space="preserve">/oznaka </w:t>
      </w:r>
      <w:r w:rsidR="004D151A" w:rsidRPr="00921B58">
        <w:rPr>
          <w:w w:val="110"/>
        </w:rPr>
        <w:t>M2</w:t>
      </w:r>
      <w:r w:rsidR="008755CC" w:rsidRPr="00921B58">
        <w:rPr>
          <w:w w:val="110"/>
        </w:rPr>
        <w:t xml:space="preserve">/ </w:t>
      </w:r>
    </w:p>
    <w:p w:rsidR="004D151A" w:rsidRPr="00921B58" w:rsidRDefault="004D151A" w:rsidP="00525956">
      <w:pPr>
        <w:numPr>
          <w:ilvl w:val="0"/>
          <w:numId w:val="2"/>
        </w:numPr>
        <w:tabs>
          <w:tab w:val="clear" w:pos="360"/>
          <w:tab w:val="num" w:pos="-360"/>
        </w:tabs>
        <w:jc w:val="both"/>
        <w:rPr>
          <w:w w:val="110"/>
        </w:rPr>
      </w:pPr>
      <w:r w:rsidRPr="00921B58">
        <w:rPr>
          <w:w w:val="110"/>
        </w:rPr>
        <w:t>javna i društvena /oznaka D/</w:t>
      </w:r>
    </w:p>
    <w:p w:rsidR="004D151A" w:rsidRPr="00921B58" w:rsidRDefault="004D151A" w:rsidP="00525956">
      <w:pPr>
        <w:numPr>
          <w:ilvl w:val="0"/>
          <w:numId w:val="2"/>
        </w:numPr>
        <w:tabs>
          <w:tab w:val="clear" w:pos="360"/>
          <w:tab w:val="num" w:pos="0"/>
        </w:tabs>
        <w:jc w:val="both"/>
        <w:rPr>
          <w:w w:val="110"/>
        </w:rPr>
      </w:pPr>
      <w:r w:rsidRPr="00921B58">
        <w:rPr>
          <w:w w:val="110"/>
        </w:rPr>
        <w:t>javne zelene površine /oznaka Z1/</w:t>
      </w:r>
    </w:p>
    <w:p w:rsidR="008755CC" w:rsidRPr="00921B58" w:rsidRDefault="008755CC" w:rsidP="00525956">
      <w:pPr>
        <w:numPr>
          <w:ilvl w:val="0"/>
          <w:numId w:val="2"/>
        </w:numPr>
        <w:tabs>
          <w:tab w:val="clear" w:pos="360"/>
          <w:tab w:val="num" w:pos="0"/>
        </w:tabs>
        <w:jc w:val="both"/>
        <w:rPr>
          <w:w w:val="110"/>
        </w:rPr>
      </w:pPr>
      <w:r w:rsidRPr="00921B58">
        <w:rPr>
          <w:w w:val="110"/>
        </w:rPr>
        <w:t>zaštitne  zelene površine /oznaka Z/</w:t>
      </w:r>
    </w:p>
    <w:p w:rsidR="008755CC" w:rsidRPr="00921B58" w:rsidRDefault="008755CC" w:rsidP="00525956">
      <w:pPr>
        <w:numPr>
          <w:ilvl w:val="0"/>
          <w:numId w:val="1"/>
        </w:numPr>
        <w:tabs>
          <w:tab w:val="clear" w:pos="360"/>
          <w:tab w:val="num" w:pos="0"/>
        </w:tabs>
        <w:jc w:val="both"/>
        <w:rPr>
          <w:w w:val="110"/>
        </w:rPr>
      </w:pPr>
      <w:r w:rsidRPr="00921B58">
        <w:rPr>
          <w:w w:val="110"/>
        </w:rPr>
        <w:t>površine za izgradnju objekata infrastrukture</w:t>
      </w:r>
      <w:r w:rsidR="005851EF" w:rsidRPr="00921B58">
        <w:rPr>
          <w:w w:val="110"/>
        </w:rPr>
        <w:t xml:space="preserve"> /oznaka IS/</w:t>
      </w:r>
      <w:r w:rsidRPr="00921B58">
        <w:rPr>
          <w:w w:val="110"/>
        </w:rPr>
        <w:t xml:space="preserve">: </w:t>
      </w:r>
      <w:r w:rsidRPr="00921B58">
        <w:rPr>
          <w:w w:val="110"/>
        </w:rPr>
        <w:tab/>
      </w:r>
    </w:p>
    <w:p w:rsidR="008755CC" w:rsidRPr="00921B58" w:rsidRDefault="005851EF" w:rsidP="000A7E25">
      <w:pPr>
        <w:pStyle w:val="BodyText21"/>
        <w:widowControl/>
        <w:autoSpaceDE/>
        <w:autoSpaceDN/>
        <w:adjustRightInd/>
        <w:ind w:left="360"/>
        <w:rPr>
          <w:w w:val="110"/>
        </w:rPr>
      </w:pPr>
      <w:r w:rsidRPr="00921B58">
        <w:rPr>
          <w:w w:val="110"/>
        </w:rPr>
        <w:t>(</w:t>
      </w:r>
      <w:r w:rsidR="008755CC" w:rsidRPr="00921B58">
        <w:rPr>
          <w:w w:val="110"/>
        </w:rPr>
        <w:t xml:space="preserve">prometni koridori </w:t>
      </w:r>
      <w:r w:rsidRPr="00921B58">
        <w:rPr>
          <w:w w:val="110"/>
        </w:rPr>
        <w:t>/</w:t>
      </w:r>
      <w:r w:rsidR="008755CC" w:rsidRPr="00921B58">
        <w:rPr>
          <w:w w:val="110"/>
        </w:rPr>
        <w:t>kolnici, pločnici, javna parkirališta</w:t>
      </w:r>
      <w:r w:rsidRPr="00921B58">
        <w:rPr>
          <w:w w:val="110"/>
        </w:rPr>
        <w:t xml:space="preserve">/, trafostanice) </w:t>
      </w:r>
    </w:p>
    <w:p w:rsidR="008755CC" w:rsidRPr="00921B58" w:rsidRDefault="008755CC" w:rsidP="000A7E25">
      <w:pPr>
        <w:jc w:val="both"/>
        <w:rPr>
          <w:snapToGrid w:val="0"/>
          <w:color w:val="000000"/>
          <w:sz w:val="16"/>
          <w:lang w:eastAsia="en-US"/>
        </w:rPr>
      </w:pPr>
    </w:p>
    <w:p w:rsidR="008755CC" w:rsidRPr="00921B58" w:rsidRDefault="000B453D" w:rsidP="000A7E25">
      <w:pPr>
        <w:pStyle w:val="Naslov7"/>
        <w:numPr>
          <w:ilvl w:val="0"/>
          <w:numId w:val="46"/>
        </w:numPr>
        <w:spacing w:after="0"/>
        <w:jc w:val="left"/>
        <w:rPr>
          <w:sz w:val="24"/>
          <w:szCs w:val="24"/>
        </w:rPr>
      </w:pPr>
      <w:r w:rsidRPr="00921B58">
        <w:rPr>
          <w:sz w:val="24"/>
          <w:szCs w:val="24"/>
        </w:rPr>
        <w:t>Mješovita, pretežito stambena namjena</w:t>
      </w:r>
      <w:r w:rsidR="008755CC" w:rsidRPr="00921B58">
        <w:rPr>
          <w:sz w:val="24"/>
          <w:szCs w:val="24"/>
        </w:rPr>
        <w:t xml:space="preserve"> </w:t>
      </w:r>
      <w:r w:rsidR="001F4B35" w:rsidRPr="00921B58">
        <w:rPr>
          <w:sz w:val="24"/>
          <w:szCs w:val="24"/>
        </w:rPr>
        <w:t>(M1)</w:t>
      </w:r>
    </w:p>
    <w:p w:rsidR="00F37698" w:rsidRPr="00921B58" w:rsidRDefault="00F37698" w:rsidP="000A7E25">
      <w:pPr>
        <w:pStyle w:val="Naslov7"/>
        <w:spacing w:after="0"/>
        <w:ind w:firstLine="720"/>
        <w:jc w:val="both"/>
        <w:rPr>
          <w:b w:val="0"/>
          <w:sz w:val="24"/>
        </w:rPr>
      </w:pPr>
      <w:r w:rsidRPr="00921B58">
        <w:rPr>
          <w:b w:val="0"/>
        </w:rPr>
        <w:t>Mješovita, pretežito stambena namjena</w:t>
      </w:r>
      <w:r w:rsidRPr="00921B58">
        <w:rPr>
          <w:b w:val="0"/>
          <w:sz w:val="24"/>
        </w:rPr>
        <w:t xml:space="preserve"> zauzima </w:t>
      </w:r>
      <w:r w:rsidR="00EF16EA" w:rsidRPr="00921B58">
        <w:rPr>
          <w:b w:val="0"/>
          <w:sz w:val="24"/>
        </w:rPr>
        <w:t>255.581 m</w:t>
      </w:r>
      <w:r w:rsidR="00EF16EA" w:rsidRPr="00921B58">
        <w:rPr>
          <w:b w:val="0"/>
          <w:sz w:val="24"/>
          <w:vertAlign w:val="superscript"/>
        </w:rPr>
        <w:t>2</w:t>
      </w:r>
      <w:r w:rsidR="00EF16EA" w:rsidRPr="00921B58">
        <w:rPr>
          <w:b w:val="0"/>
          <w:sz w:val="24"/>
        </w:rPr>
        <w:t xml:space="preserve">, tj. </w:t>
      </w:r>
      <w:r w:rsidRPr="00921B58">
        <w:rPr>
          <w:b w:val="0"/>
          <w:sz w:val="24"/>
        </w:rPr>
        <w:t>82,6</w:t>
      </w:r>
      <w:r w:rsidR="000A7E25" w:rsidRPr="00921B58">
        <w:rPr>
          <w:b w:val="0"/>
          <w:sz w:val="24"/>
        </w:rPr>
        <w:t>2</w:t>
      </w:r>
      <w:r w:rsidR="00EF16EA" w:rsidRPr="00921B58">
        <w:rPr>
          <w:b w:val="0"/>
          <w:sz w:val="24"/>
        </w:rPr>
        <w:t xml:space="preserve"> </w:t>
      </w:r>
      <w:r w:rsidRPr="00921B58">
        <w:rPr>
          <w:b w:val="0"/>
          <w:sz w:val="24"/>
        </w:rPr>
        <w:t>% površine zahvata</w:t>
      </w:r>
      <w:r w:rsidR="00EF16EA" w:rsidRPr="00921B58">
        <w:rPr>
          <w:b w:val="0"/>
          <w:sz w:val="24"/>
        </w:rPr>
        <w:t xml:space="preserve"> UPU-a. </w:t>
      </w:r>
      <w:r w:rsidRPr="00921B58">
        <w:rPr>
          <w:b w:val="0"/>
          <w:sz w:val="24"/>
        </w:rPr>
        <w:t>Unutar te namjene je već 98.</w:t>
      </w:r>
      <w:r w:rsidR="00EF16EA" w:rsidRPr="00921B58">
        <w:rPr>
          <w:b w:val="0"/>
          <w:sz w:val="24"/>
        </w:rPr>
        <w:t>160</w:t>
      </w:r>
      <w:r w:rsidRPr="00921B58">
        <w:rPr>
          <w:b w:val="0"/>
          <w:sz w:val="24"/>
        </w:rPr>
        <w:t xml:space="preserve"> m</w:t>
      </w:r>
      <w:r w:rsidRPr="00921B58">
        <w:rPr>
          <w:b w:val="0"/>
          <w:sz w:val="24"/>
          <w:vertAlign w:val="superscript"/>
        </w:rPr>
        <w:t>2</w:t>
      </w:r>
      <w:r w:rsidRPr="00921B58">
        <w:rPr>
          <w:b w:val="0"/>
          <w:sz w:val="24"/>
        </w:rPr>
        <w:t xml:space="preserve"> zaposjednuto</w:t>
      </w:r>
      <w:r w:rsidR="00EF16EA" w:rsidRPr="00921B58">
        <w:rPr>
          <w:b w:val="0"/>
          <w:sz w:val="24"/>
        </w:rPr>
        <w:t>, tj. 38,4 %</w:t>
      </w:r>
      <w:r w:rsidR="003E0C1D" w:rsidRPr="00921B58">
        <w:rPr>
          <w:b w:val="0"/>
          <w:sz w:val="24"/>
        </w:rPr>
        <w:t xml:space="preserve"> m</w:t>
      </w:r>
      <w:r w:rsidR="003E0C1D" w:rsidRPr="00921B58">
        <w:rPr>
          <w:b w:val="0"/>
        </w:rPr>
        <w:t>ješovite, pretežito stambene namjene spada u izgrađeno područje. Popunjenost izgrađenog dijela je takva da su u tom dijelu moguće interpolacije novih građevina i formiranje novih parcela</w:t>
      </w:r>
      <w:r w:rsidR="00EF16EA" w:rsidRPr="00921B58">
        <w:rPr>
          <w:b w:val="0"/>
          <w:sz w:val="24"/>
        </w:rPr>
        <w:t>.</w:t>
      </w:r>
      <w:r w:rsidRPr="00921B58">
        <w:rPr>
          <w:b w:val="0"/>
          <w:sz w:val="24"/>
        </w:rPr>
        <w:t xml:space="preserve"> </w:t>
      </w:r>
    </w:p>
    <w:p w:rsidR="003E0C1D" w:rsidRPr="00921B58" w:rsidRDefault="003E0C1D" w:rsidP="000A7E25">
      <w:pPr>
        <w:pStyle w:val="Tijeloteksta"/>
        <w:ind w:firstLine="720"/>
        <w:rPr>
          <w:w w:val="110"/>
          <w:lang w:val="hr-HR"/>
        </w:rPr>
      </w:pPr>
      <w:r w:rsidRPr="00921B58">
        <w:rPr>
          <w:w w:val="110"/>
          <w:lang w:val="hr-HR"/>
        </w:rPr>
        <w:t xml:space="preserve">Unutar zone obuhvata plana definirano je 10 površina </w:t>
      </w:r>
      <w:r w:rsidRPr="00921B58">
        <w:rPr>
          <w:lang w:val="hr-HR"/>
        </w:rPr>
        <w:t>mješovite, pretežito stambene namjene</w:t>
      </w:r>
      <w:r w:rsidRPr="00921B58">
        <w:rPr>
          <w:w w:val="110"/>
          <w:lang w:val="hr-HR"/>
        </w:rPr>
        <w:t xml:space="preserve">, unutar kojih je moguće </w:t>
      </w:r>
      <w:r w:rsidR="008755CC" w:rsidRPr="00921B58">
        <w:rPr>
          <w:w w:val="110"/>
          <w:lang w:val="hr-HR"/>
        </w:rPr>
        <w:t>formiranje građevnih čestica (parcela)</w:t>
      </w:r>
      <w:r w:rsidRPr="00921B58">
        <w:rPr>
          <w:w w:val="110"/>
          <w:lang w:val="hr-HR"/>
        </w:rPr>
        <w:t>, sukladno uvjetima iz odredb</w:t>
      </w:r>
      <w:r w:rsidR="000D2D02" w:rsidRPr="00921B58">
        <w:rPr>
          <w:w w:val="110"/>
          <w:lang w:val="hr-HR"/>
        </w:rPr>
        <w:t>i</w:t>
      </w:r>
      <w:r w:rsidRPr="00921B58">
        <w:rPr>
          <w:w w:val="110"/>
          <w:lang w:val="hr-HR"/>
        </w:rPr>
        <w:t xml:space="preserve"> za provođenje ovog plana.</w:t>
      </w:r>
      <w:r w:rsidR="008755CC" w:rsidRPr="00921B58">
        <w:rPr>
          <w:w w:val="110"/>
          <w:lang w:val="hr-HR"/>
        </w:rPr>
        <w:t xml:space="preserve"> </w:t>
      </w:r>
    </w:p>
    <w:p w:rsidR="008755CC" w:rsidRPr="00921B58" w:rsidRDefault="003E0C1D" w:rsidP="000A7E25">
      <w:pPr>
        <w:pStyle w:val="Tijeloteksta"/>
        <w:ind w:firstLine="720"/>
        <w:rPr>
          <w:snapToGrid w:val="0"/>
          <w:lang w:val="hr-HR" w:eastAsia="en-US"/>
        </w:rPr>
      </w:pPr>
      <w:r w:rsidRPr="00921B58">
        <w:rPr>
          <w:w w:val="110"/>
          <w:lang w:val="hr-HR"/>
        </w:rPr>
        <w:t>Stambena</w:t>
      </w:r>
      <w:r w:rsidR="008755CC" w:rsidRPr="00921B58">
        <w:rPr>
          <w:w w:val="110"/>
          <w:lang w:val="hr-HR"/>
        </w:rPr>
        <w:t xml:space="preserve"> namjena se utvrđuje kao osnovna ili pretež</w:t>
      </w:r>
      <w:r w:rsidRPr="00921B58">
        <w:rPr>
          <w:w w:val="110"/>
          <w:lang w:val="hr-HR"/>
        </w:rPr>
        <w:t>ita</w:t>
      </w:r>
      <w:r w:rsidR="008755CC" w:rsidRPr="00921B58">
        <w:rPr>
          <w:w w:val="110"/>
          <w:lang w:val="hr-HR"/>
        </w:rPr>
        <w:t xml:space="preserve">, no mogući su i </w:t>
      </w:r>
      <w:r w:rsidRPr="00921B58">
        <w:rPr>
          <w:w w:val="110"/>
          <w:lang w:val="hr-HR"/>
        </w:rPr>
        <w:t>drugi</w:t>
      </w:r>
      <w:r w:rsidR="008755CC" w:rsidRPr="00921B58">
        <w:rPr>
          <w:w w:val="110"/>
          <w:lang w:val="hr-HR"/>
        </w:rPr>
        <w:t xml:space="preserve"> sadržaji </w:t>
      </w:r>
      <w:r w:rsidRPr="00921B58">
        <w:rPr>
          <w:w w:val="110"/>
          <w:lang w:val="hr-HR"/>
        </w:rPr>
        <w:t xml:space="preserve">koji ne </w:t>
      </w:r>
      <w:r w:rsidR="008755CC" w:rsidRPr="00921B58">
        <w:rPr>
          <w:snapToGrid w:val="0"/>
          <w:lang w:val="hr-HR" w:eastAsia="en-US"/>
        </w:rPr>
        <w:t>ometaju osnovn</w:t>
      </w:r>
      <w:r w:rsidRPr="00921B58">
        <w:rPr>
          <w:snapToGrid w:val="0"/>
          <w:lang w:val="hr-HR" w:eastAsia="en-US"/>
        </w:rPr>
        <w:t>u.</w:t>
      </w:r>
    </w:p>
    <w:p w:rsidR="000D2D02" w:rsidRPr="00921B58" w:rsidRDefault="008755CC" w:rsidP="000A7E25">
      <w:pPr>
        <w:pStyle w:val="Tijeloteksta"/>
        <w:ind w:firstLine="720"/>
        <w:rPr>
          <w:snapToGrid w:val="0"/>
          <w:lang w:val="hr-HR" w:eastAsia="en-US"/>
        </w:rPr>
      </w:pPr>
      <w:r w:rsidRPr="00921B58">
        <w:rPr>
          <w:snapToGrid w:val="0"/>
          <w:lang w:val="hr-HR" w:eastAsia="en-US"/>
        </w:rPr>
        <w:t xml:space="preserve">Unutar površina s </w:t>
      </w:r>
      <w:r w:rsidR="000D2D02" w:rsidRPr="00921B58">
        <w:rPr>
          <w:snapToGrid w:val="0"/>
          <w:lang w:val="hr-HR" w:eastAsia="en-US"/>
        </w:rPr>
        <w:t xml:space="preserve">mješovitom, </w:t>
      </w:r>
      <w:r w:rsidR="000D2D02" w:rsidRPr="00921B58">
        <w:rPr>
          <w:lang w:val="hr-HR"/>
        </w:rPr>
        <w:t>pretežito stambenom namjenom m</w:t>
      </w:r>
      <w:r w:rsidRPr="00921B58">
        <w:rPr>
          <w:snapToGrid w:val="0"/>
          <w:lang w:val="hr-HR" w:eastAsia="en-US"/>
        </w:rPr>
        <w:t>oguća je izgradnja</w:t>
      </w:r>
      <w:r w:rsidR="000D2D02" w:rsidRPr="00921B58">
        <w:rPr>
          <w:snapToGrid w:val="0"/>
          <w:lang w:val="hr-HR" w:eastAsia="en-US"/>
        </w:rPr>
        <w:t>:</w:t>
      </w:r>
    </w:p>
    <w:p w:rsidR="0062478D" w:rsidRPr="00921B58" w:rsidRDefault="0062478D" w:rsidP="000A7E25">
      <w:pPr>
        <w:tabs>
          <w:tab w:val="left" w:pos="709"/>
        </w:tabs>
        <w:jc w:val="both"/>
      </w:pPr>
      <w:r w:rsidRPr="00921B58">
        <w:t>a) građevina osnovne namjene</w:t>
      </w:r>
    </w:p>
    <w:p w:rsidR="0062478D" w:rsidRPr="00921B58" w:rsidRDefault="0062478D" w:rsidP="000A7E25">
      <w:pPr>
        <w:tabs>
          <w:tab w:val="left" w:pos="709"/>
        </w:tabs>
        <w:jc w:val="both"/>
      </w:pPr>
      <w:r w:rsidRPr="00921B58">
        <w:tab/>
      </w:r>
      <w:r w:rsidRPr="00921B58">
        <w:tab/>
        <w:t>- stambenih (obiteljskih i višestambenih)</w:t>
      </w:r>
    </w:p>
    <w:p w:rsidR="000E1A93" w:rsidRPr="00921B58" w:rsidRDefault="0062478D" w:rsidP="000A7E25">
      <w:pPr>
        <w:tabs>
          <w:tab w:val="left" w:pos="709"/>
        </w:tabs>
        <w:jc w:val="both"/>
      </w:pPr>
      <w:r w:rsidRPr="00921B58">
        <w:tab/>
      </w:r>
      <w:r w:rsidR="000E1A93" w:rsidRPr="00921B58">
        <w:tab/>
        <w:t>- stambeno-poslovnih</w:t>
      </w:r>
      <w:r w:rsidRPr="00921B58">
        <w:tab/>
      </w:r>
    </w:p>
    <w:p w:rsidR="0062478D" w:rsidRPr="00921B58" w:rsidRDefault="000E1A93" w:rsidP="000A7E25">
      <w:pPr>
        <w:tabs>
          <w:tab w:val="left" w:pos="709"/>
        </w:tabs>
        <w:jc w:val="both"/>
      </w:pPr>
      <w:r w:rsidRPr="00921B58">
        <w:tab/>
      </w:r>
      <w:r w:rsidR="0062478D" w:rsidRPr="00921B58">
        <w:t>- poslovnih</w:t>
      </w:r>
    </w:p>
    <w:p w:rsidR="0062478D" w:rsidRPr="00921B58" w:rsidRDefault="001961AE" w:rsidP="000A7E25">
      <w:pPr>
        <w:tabs>
          <w:tab w:val="left" w:pos="709"/>
        </w:tabs>
        <w:jc w:val="both"/>
      </w:pPr>
      <w:r w:rsidRPr="00921B58">
        <w:t xml:space="preserve"> </w:t>
      </w:r>
      <w:r w:rsidR="0062478D" w:rsidRPr="00921B58">
        <w:t>b) građevina pratećih namjena</w:t>
      </w:r>
    </w:p>
    <w:p w:rsidR="0062478D" w:rsidRPr="00921B58" w:rsidRDefault="0062478D" w:rsidP="000A7E25">
      <w:pPr>
        <w:tabs>
          <w:tab w:val="left" w:pos="709"/>
        </w:tabs>
        <w:jc w:val="both"/>
      </w:pPr>
      <w:r w:rsidRPr="00921B58">
        <w:tab/>
      </w:r>
      <w:r w:rsidRPr="00921B58">
        <w:tab/>
        <w:t>- pomoćnih</w:t>
      </w:r>
    </w:p>
    <w:p w:rsidR="0062478D" w:rsidRPr="00921B58" w:rsidRDefault="0062478D" w:rsidP="000A7E25">
      <w:pPr>
        <w:tabs>
          <w:tab w:val="left" w:pos="709"/>
        </w:tabs>
        <w:jc w:val="both"/>
      </w:pPr>
      <w:r w:rsidRPr="00921B58">
        <w:tab/>
      </w:r>
      <w:r w:rsidRPr="00921B58">
        <w:tab/>
        <w:t>- gospodarskih (vezano uz poljoprivredu)</w:t>
      </w:r>
    </w:p>
    <w:p w:rsidR="0062478D" w:rsidRPr="00921B58" w:rsidRDefault="0062478D" w:rsidP="000A7E25">
      <w:pPr>
        <w:tabs>
          <w:tab w:val="left" w:pos="709"/>
        </w:tabs>
        <w:jc w:val="both"/>
      </w:pPr>
      <w:r w:rsidRPr="00921B58">
        <w:tab/>
      </w:r>
      <w:r w:rsidRPr="00921B58">
        <w:tab/>
        <w:t>- društvenih djelatnosti</w:t>
      </w:r>
    </w:p>
    <w:p w:rsidR="0062478D" w:rsidRPr="00921B58" w:rsidRDefault="0062478D" w:rsidP="000A7E25">
      <w:pPr>
        <w:tabs>
          <w:tab w:val="left" w:pos="709"/>
        </w:tabs>
        <w:jc w:val="both"/>
      </w:pPr>
      <w:r w:rsidRPr="00921B58">
        <w:tab/>
      </w:r>
      <w:r w:rsidRPr="00921B58">
        <w:tab/>
        <w:t>- sportsko rekreacijskih sadržaja</w:t>
      </w:r>
    </w:p>
    <w:p w:rsidR="0062478D" w:rsidRPr="00921B58" w:rsidRDefault="0062478D" w:rsidP="000A7E25">
      <w:pPr>
        <w:tabs>
          <w:tab w:val="left" w:pos="709"/>
        </w:tabs>
        <w:jc w:val="both"/>
      </w:pPr>
      <w:r w:rsidRPr="00921B58">
        <w:tab/>
        <w:t>- jednostavnih građevina</w:t>
      </w:r>
    </w:p>
    <w:p w:rsidR="00741E2B" w:rsidRPr="00921B58" w:rsidRDefault="00741E2B" w:rsidP="000A7E25">
      <w:pPr>
        <w:tabs>
          <w:tab w:val="left" w:pos="709"/>
        </w:tabs>
        <w:jc w:val="both"/>
        <w:rPr>
          <w:sz w:val="6"/>
          <w:szCs w:val="6"/>
        </w:rPr>
      </w:pPr>
    </w:p>
    <w:p w:rsidR="00741E2B" w:rsidRPr="00921B58" w:rsidRDefault="00DB2B79" w:rsidP="000A7E25">
      <w:pPr>
        <w:pStyle w:val="Tijeloteksta-uvlaka2"/>
        <w:tabs>
          <w:tab w:val="num" w:pos="709"/>
          <w:tab w:val="left" w:pos="7170"/>
        </w:tabs>
        <w:ind w:firstLine="0"/>
        <w:rPr>
          <w:lang w:val="hr-HR"/>
        </w:rPr>
      </w:pPr>
      <w:r w:rsidRPr="00921B58">
        <w:rPr>
          <w:lang w:val="hr-HR"/>
        </w:rPr>
        <w:tab/>
      </w:r>
      <w:r w:rsidR="00741E2B" w:rsidRPr="00921B58">
        <w:rPr>
          <w:lang w:val="hr-HR"/>
        </w:rPr>
        <w:t xml:space="preserve">Višestambene građevine su stambene ili stambeno – poslovne građevine s više od 3 stana i visinom izgradnje minimalno P+1, a unutar </w:t>
      </w:r>
      <w:r w:rsidR="001F4B35" w:rsidRPr="00921B58">
        <w:rPr>
          <w:lang w:val="hr-HR"/>
        </w:rPr>
        <w:t>obuhvata ovog UPU-a mogu se graditi samo u području istočno od Ul. dr. M. Smodeka i sjeverno od Ul. M. Gupca.</w:t>
      </w:r>
    </w:p>
    <w:p w:rsidR="0062478D" w:rsidRPr="00921B58" w:rsidRDefault="00DB2B79" w:rsidP="000A7E25">
      <w:pPr>
        <w:tabs>
          <w:tab w:val="left" w:pos="709"/>
        </w:tabs>
        <w:jc w:val="both"/>
      </w:pPr>
      <w:r w:rsidRPr="00921B58">
        <w:tab/>
      </w:r>
      <w:r w:rsidR="00741E2B" w:rsidRPr="00921B58">
        <w:t xml:space="preserve">Kroz ovu zonu mogu po potrebi proći i pojedini vodovi zajedničke </w:t>
      </w:r>
      <w:r w:rsidR="0062478D" w:rsidRPr="00921B58">
        <w:t>komunalne infrastrukture</w:t>
      </w:r>
      <w:r w:rsidR="00741E2B" w:rsidRPr="00921B58">
        <w:t>, kao i prilazni put</w:t>
      </w:r>
      <w:r w:rsidR="000A7E25" w:rsidRPr="00921B58">
        <w:t>o</w:t>
      </w:r>
      <w:r w:rsidR="00741E2B" w:rsidRPr="00921B58">
        <w:t xml:space="preserve">vi, a mogu se urediti i manje </w:t>
      </w:r>
      <w:r w:rsidR="0062478D" w:rsidRPr="00921B58">
        <w:t>javn</w:t>
      </w:r>
      <w:r w:rsidR="00741E2B" w:rsidRPr="00921B58">
        <w:t>e,</w:t>
      </w:r>
      <w:r w:rsidR="0062478D" w:rsidRPr="00921B58">
        <w:t xml:space="preserve"> zelen</w:t>
      </w:r>
      <w:r w:rsidR="00741E2B" w:rsidRPr="00921B58">
        <w:t>e</w:t>
      </w:r>
      <w:r w:rsidR="0062478D" w:rsidRPr="00921B58">
        <w:t xml:space="preserve"> površin</w:t>
      </w:r>
      <w:r w:rsidR="00741E2B" w:rsidRPr="00921B58">
        <w:t>e (npr. otoci s kontejnerima za prikupljanje otpada</w:t>
      </w:r>
      <w:r w:rsidR="000A7E25" w:rsidRPr="00921B58">
        <w:t>, površine za postavljanje skulpture, klupe</w:t>
      </w:r>
      <w:r w:rsidR="00741E2B" w:rsidRPr="00921B58">
        <w:t xml:space="preserve"> i sl.)</w:t>
      </w:r>
      <w:r w:rsidR="0062478D" w:rsidRPr="00921B58">
        <w:t>.</w:t>
      </w:r>
    </w:p>
    <w:p w:rsidR="0062478D" w:rsidRPr="00921B58" w:rsidRDefault="00DB2B79" w:rsidP="000A7E25">
      <w:pPr>
        <w:tabs>
          <w:tab w:val="left" w:pos="709"/>
        </w:tabs>
        <w:jc w:val="both"/>
      </w:pPr>
      <w:r w:rsidRPr="00921B58">
        <w:tab/>
      </w:r>
      <w:r w:rsidR="0062478D" w:rsidRPr="00921B58">
        <w:t>U ovoj zoni nije moguća izgradnja građevina povremenog stanovanja.</w:t>
      </w:r>
    </w:p>
    <w:p w:rsidR="008B1A25" w:rsidRPr="00921B58" w:rsidRDefault="00DB2B79" w:rsidP="000A7E25">
      <w:pPr>
        <w:tabs>
          <w:tab w:val="num" w:pos="709"/>
        </w:tabs>
        <w:jc w:val="both"/>
      </w:pPr>
      <w:r w:rsidRPr="00921B58">
        <w:tab/>
      </w:r>
      <w:r w:rsidR="008B1A25" w:rsidRPr="00921B58">
        <w:t>U ovoj zoni se ne planira uređivanje s</w:t>
      </w:r>
      <w:r w:rsidR="0062478D" w:rsidRPr="00921B58">
        <w:t>ajmišta i otkupn</w:t>
      </w:r>
      <w:r w:rsidR="008B1A25" w:rsidRPr="00921B58">
        <w:t>ih</w:t>
      </w:r>
      <w:r w:rsidR="0062478D" w:rsidRPr="00921B58">
        <w:t xml:space="preserve"> stanic</w:t>
      </w:r>
      <w:r w:rsidR="008B1A25" w:rsidRPr="00921B58">
        <w:t>a</w:t>
      </w:r>
      <w:r w:rsidR="0062478D" w:rsidRPr="00921B58">
        <w:t xml:space="preserve"> stoke</w:t>
      </w:r>
      <w:r w:rsidR="008B1A25" w:rsidRPr="00921B58">
        <w:t>.</w:t>
      </w:r>
    </w:p>
    <w:p w:rsidR="000D2D02" w:rsidRPr="002A6551" w:rsidRDefault="000D2D02" w:rsidP="000A7E25">
      <w:pPr>
        <w:pStyle w:val="Tijeloteksta"/>
        <w:ind w:firstLine="720"/>
        <w:rPr>
          <w:snapToGrid w:val="0"/>
          <w:sz w:val="16"/>
          <w:szCs w:val="16"/>
          <w:lang w:val="hr-HR" w:eastAsia="en-US"/>
        </w:rPr>
      </w:pPr>
    </w:p>
    <w:p w:rsidR="001F4B35" w:rsidRPr="00921B58" w:rsidRDefault="001F4B35" w:rsidP="000A7E25">
      <w:pPr>
        <w:pStyle w:val="Naslov7"/>
        <w:numPr>
          <w:ilvl w:val="0"/>
          <w:numId w:val="47"/>
        </w:numPr>
        <w:spacing w:after="0"/>
        <w:jc w:val="left"/>
        <w:rPr>
          <w:sz w:val="24"/>
          <w:szCs w:val="24"/>
        </w:rPr>
      </w:pPr>
      <w:r w:rsidRPr="00921B58">
        <w:rPr>
          <w:sz w:val="24"/>
          <w:szCs w:val="24"/>
        </w:rPr>
        <w:t>Mješovita, pretežito poslovna namjena (M2)</w:t>
      </w:r>
    </w:p>
    <w:p w:rsidR="001F4B35" w:rsidRPr="00921B58" w:rsidRDefault="001F4B35" w:rsidP="000A7E25">
      <w:pPr>
        <w:ind w:firstLine="720"/>
        <w:jc w:val="both"/>
        <w:outlineLvl w:val="0"/>
      </w:pPr>
      <w:r w:rsidRPr="00921B58">
        <w:t xml:space="preserve">Mješovita, pretežito poslovna namjena zauzima </w:t>
      </w:r>
      <w:r w:rsidRPr="00921B58">
        <w:rPr>
          <w:szCs w:val="24"/>
        </w:rPr>
        <w:t xml:space="preserve">14.364 </w:t>
      </w:r>
      <w:r w:rsidRPr="00921B58">
        <w:t>m</w:t>
      </w:r>
      <w:r w:rsidRPr="00921B58">
        <w:rPr>
          <w:vertAlign w:val="superscript"/>
        </w:rPr>
        <w:t>2</w:t>
      </w:r>
      <w:r w:rsidRPr="00921B58">
        <w:t>, tj. cca 4,6</w:t>
      </w:r>
      <w:r w:rsidR="000A7E25" w:rsidRPr="00921B58">
        <w:t>4</w:t>
      </w:r>
      <w:r w:rsidRPr="00921B58">
        <w:t xml:space="preserve"> % površine zahvata UPU-a. </w:t>
      </w:r>
      <w:r w:rsidR="00D603C4" w:rsidRPr="00921B58">
        <w:t>Radi se o dvije potpuno slobodne (neizgrađene) površine locirane u centralnom dijelu obuhvata plana, sjeverno i južno od zone centralnih sadržaja javne i društvene namjene.</w:t>
      </w:r>
    </w:p>
    <w:p w:rsidR="001F4B35" w:rsidRPr="00921B58" w:rsidRDefault="001F4B35" w:rsidP="000A7E25">
      <w:pPr>
        <w:pStyle w:val="Tijeloteksta"/>
        <w:ind w:firstLine="720"/>
        <w:rPr>
          <w:w w:val="110"/>
          <w:lang w:val="hr-HR"/>
        </w:rPr>
      </w:pPr>
      <w:r w:rsidRPr="00921B58">
        <w:rPr>
          <w:w w:val="110"/>
          <w:lang w:val="hr-HR"/>
        </w:rPr>
        <w:t>Unutar površin</w:t>
      </w:r>
      <w:r w:rsidR="00D603C4" w:rsidRPr="00921B58">
        <w:rPr>
          <w:w w:val="110"/>
          <w:lang w:val="hr-HR"/>
        </w:rPr>
        <w:t>a</w:t>
      </w:r>
      <w:r w:rsidRPr="00921B58">
        <w:rPr>
          <w:w w:val="110"/>
          <w:lang w:val="hr-HR"/>
        </w:rPr>
        <w:t xml:space="preserve"> </w:t>
      </w:r>
      <w:r w:rsidRPr="00921B58">
        <w:rPr>
          <w:lang w:val="hr-HR"/>
        </w:rPr>
        <w:t>mješovite, pretežito poslovne namjene</w:t>
      </w:r>
      <w:r w:rsidR="00D603C4" w:rsidRPr="00921B58">
        <w:rPr>
          <w:w w:val="110"/>
          <w:lang w:val="hr-HR"/>
        </w:rPr>
        <w:t xml:space="preserve"> moguće je f</w:t>
      </w:r>
      <w:r w:rsidR="0086112C" w:rsidRPr="00921B58">
        <w:rPr>
          <w:w w:val="110"/>
          <w:lang w:val="hr-HR"/>
        </w:rPr>
        <w:t>o</w:t>
      </w:r>
      <w:r w:rsidRPr="00921B58">
        <w:rPr>
          <w:w w:val="110"/>
          <w:lang w:val="hr-HR"/>
        </w:rPr>
        <w:t xml:space="preserve">rmiranje građevnih čestica (parcela), sukladno predloženoj parcelaciji </w:t>
      </w:r>
      <w:r w:rsidR="0094182F">
        <w:rPr>
          <w:w w:val="110"/>
          <w:lang w:val="hr-HR"/>
        </w:rPr>
        <w:t xml:space="preserve">u Planu, </w:t>
      </w:r>
      <w:r w:rsidRPr="00921B58">
        <w:rPr>
          <w:w w:val="110"/>
          <w:lang w:val="hr-HR"/>
        </w:rPr>
        <w:t>no isto nije obvezujuće. Uvjeti par</w:t>
      </w:r>
      <w:r w:rsidR="00D603C4" w:rsidRPr="00921B58">
        <w:rPr>
          <w:w w:val="110"/>
          <w:lang w:val="hr-HR"/>
        </w:rPr>
        <w:t>c</w:t>
      </w:r>
      <w:r w:rsidRPr="00921B58">
        <w:rPr>
          <w:w w:val="110"/>
          <w:lang w:val="hr-HR"/>
        </w:rPr>
        <w:t xml:space="preserve">elacije su definirani u odredbama za provođenje ovog plana. </w:t>
      </w:r>
    </w:p>
    <w:p w:rsidR="0094182F" w:rsidRDefault="0094182F" w:rsidP="000A7E25">
      <w:pPr>
        <w:pStyle w:val="Tijeloteksta"/>
        <w:ind w:firstLine="720"/>
        <w:rPr>
          <w:snapToGrid w:val="0"/>
          <w:lang w:val="hr-HR" w:eastAsia="en-US"/>
        </w:rPr>
      </w:pPr>
    </w:p>
    <w:p w:rsidR="00D603C4" w:rsidRPr="00921B58" w:rsidRDefault="00D603C4" w:rsidP="000A7E25">
      <w:pPr>
        <w:pStyle w:val="Tijeloteksta"/>
        <w:ind w:firstLine="720"/>
        <w:rPr>
          <w:snapToGrid w:val="0"/>
          <w:lang w:val="hr-HR" w:eastAsia="en-US"/>
        </w:rPr>
      </w:pPr>
      <w:r w:rsidRPr="00921B58">
        <w:rPr>
          <w:snapToGrid w:val="0"/>
          <w:lang w:val="hr-HR" w:eastAsia="en-US"/>
        </w:rPr>
        <w:t xml:space="preserve">Unutar površina s mješovitom, </w:t>
      </w:r>
      <w:r w:rsidRPr="00921B58">
        <w:rPr>
          <w:lang w:val="hr-HR"/>
        </w:rPr>
        <w:t>pretežito poslovnom namjenom m</w:t>
      </w:r>
      <w:r w:rsidRPr="00921B58">
        <w:rPr>
          <w:snapToGrid w:val="0"/>
          <w:lang w:val="hr-HR" w:eastAsia="en-US"/>
        </w:rPr>
        <w:t>oguća je izgradnja:</w:t>
      </w:r>
    </w:p>
    <w:p w:rsidR="00D603C4" w:rsidRPr="00921B58" w:rsidRDefault="00D603C4" w:rsidP="000A7E25">
      <w:pPr>
        <w:tabs>
          <w:tab w:val="left" w:pos="709"/>
        </w:tabs>
        <w:jc w:val="both"/>
      </w:pPr>
      <w:r w:rsidRPr="00921B58">
        <w:t>a) građevina osnovne namjene</w:t>
      </w:r>
    </w:p>
    <w:p w:rsidR="00D603C4" w:rsidRPr="00921B58" w:rsidRDefault="00D603C4" w:rsidP="000A7E25">
      <w:pPr>
        <w:tabs>
          <w:tab w:val="left" w:pos="709"/>
        </w:tabs>
        <w:jc w:val="both"/>
      </w:pPr>
      <w:r w:rsidRPr="00921B58">
        <w:tab/>
      </w:r>
      <w:r w:rsidRPr="00921B58">
        <w:tab/>
        <w:t>- stambeno-poslovnih</w:t>
      </w:r>
    </w:p>
    <w:p w:rsidR="00D603C4" w:rsidRPr="00921B58" w:rsidRDefault="00D603C4" w:rsidP="000A7E25">
      <w:pPr>
        <w:tabs>
          <w:tab w:val="left" w:pos="709"/>
        </w:tabs>
        <w:ind w:firstLine="709"/>
        <w:jc w:val="both"/>
      </w:pPr>
      <w:r w:rsidRPr="00921B58">
        <w:tab/>
        <w:t>- poslovnih</w:t>
      </w:r>
      <w:r w:rsidR="004921D5" w:rsidRPr="00921B58">
        <w:t xml:space="preserve"> za tihe i čiste djelatnosti</w:t>
      </w:r>
    </w:p>
    <w:p w:rsidR="00DB2B79" w:rsidRPr="00921B58" w:rsidRDefault="00DB2B79" w:rsidP="000A7E25">
      <w:pPr>
        <w:tabs>
          <w:tab w:val="left" w:pos="709"/>
        </w:tabs>
        <w:ind w:firstLine="709"/>
        <w:jc w:val="both"/>
        <w:rPr>
          <w:sz w:val="6"/>
          <w:szCs w:val="6"/>
        </w:rPr>
      </w:pPr>
    </w:p>
    <w:p w:rsidR="004921D5" w:rsidRPr="00921B58" w:rsidRDefault="00B559CD" w:rsidP="000A7E25">
      <w:pPr>
        <w:tabs>
          <w:tab w:val="left" w:pos="709"/>
        </w:tabs>
        <w:jc w:val="both"/>
      </w:pPr>
      <w:r w:rsidRPr="00921B58">
        <w:tab/>
      </w:r>
      <w:r w:rsidR="004921D5" w:rsidRPr="00921B58">
        <w:t>U ovoj zoni nije moguća izgradnja isključivo stambenih građevina, kao ni građevina povremenog stanovanja. Obiteljske stambene i višestambene građevine obavezno moraju sadržavati i poslovne sadržaje u prizemlju zgrade.</w:t>
      </w:r>
    </w:p>
    <w:p w:rsidR="00D603C4" w:rsidRPr="00921B58" w:rsidRDefault="00D603C4" w:rsidP="000A7E25">
      <w:pPr>
        <w:tabs>
          <w:tab w:val="left" w:pos="709"/>
        </w:tabs>
        <w:jc w:val="both"/>
      </w:pPr>
      <w:r w:rsidRPr="00921B58">
        <w:t>b) građevina pratećih namjena</w:t>
      </w:r>
    </w:p>
    <w:p w:rsidR="00D603C4" w:rsidRPr="00921B58" w:rsidRDefault="00D603C4" w:rsidP="000A7E25">
      <w:pPr>
        <w:tabs>
          <w:tab w:val="left" w:pos="709"/>
        </w:tabs>
        <w:jc w:val="both"/>
      </w:pPr>
      <w:r w:rsidRPr="00921B58">
        <w:tab/>
      </w:r>
      <w:r w:rsidRPr="00921B58">
        <w:tab/>
        <w:t>- pomoćnih</w:t>
      </w:r>
    </w:p>
    <w:p w:rsidR="00D603C4" w:rsidRPr="00921B58" w:rsidRDefault="00D603C4" w:rsidP="000A7E25">
      <w:pPr>
        <w:tabs>
          <w:tab w:val="left" w:pos="709"/>
        </w:tabs>
        <w:jc w:val="both"/>
      </w:pPr>
      <w:r w:rsidRPr="00921B58">
        <w:tab/>
      </w:r>
      <w:r w:rsidRPr="00921B58">
        <w:tab/>
        <w:t>- društvenih djelatnosti</w:t>
      </w:r>
    </w:p>
    <w:p w:rsidR="00D603C4" w:rsidRPr="00921B58" w:rsidRDefault="00D603C4" w:rsidP="000A7E25">
      <w:pPr>
        <w:tabs>
          <w:tab w:val="left" w:pos="709"/>
        </w:tabs>
        <w:jc w:val="both"/>
      </w:pPr>
      <w:r w:rsidRPr="00921B58">
        <w:tab/>
      </w:r>
      <w:r w:rsidRPr="00921B58">
        <w:tab/>
        <w:t>- jednostavnih građevina</w:t>
      </w:r>
    </w:p>
    <w:p w:rsidR="00DB2B79" w:rsidRPr="00921B58" w:rsidRDefault="00DB2B79" w:rsidP="000A7E25">
      <w:pPr>
        <w:tabs>
          <w:tab w:val="left" w:pos="709"/>
        </w:tabs>
        <w:jc w:val="both"/>
        <w:rPr>
          <w:sz w:val="6"/>
          <w:szCs w:val="6"/>
        </w:rPr>
      </w:pPr>
    </w:p>
    <w:p w:rsidR="004921D5" w:rsidRPr="00921B58" w:rsidRDefault="00DB2B79" w:rsidP="000A7E25">
      <w:pPr>
        <w:tabs>
          <w:tab w:val="left" w:pos="709"/>
        </w:tabs>
        <w:jc w:val="both"/>
      </w:pPr>
      <w:r w:rsidRPr="00921B58">
        <w:tab/>
      </w:r>
      <w:r w:rsidR="002A6551">
        <w:tab/>
      </w:r>
      <w:r w:rsidR="004921D5" w:rsidRPr="00921B58">
        <w:t>U ovoj zoni nije moguća izgradnja gospodarskih građevina (vezanih uz poljoprivredu), kao ni uređivanje sajmišta i otkupnih stanica stoke.</w:t>
      </w:r>
    </w:p>
    <w:p w:rsidR="004921D5" w:rsidRPr="00921B58" w:rsidRDefault="00DB2B79" w:rsidP="000A7E25">
      <w:pPr>
        <w:tabs>
          <w:tab w:val="left" w:pos="709"/>
        </w:tabs>
        <w:jc w:val="both"/>
      </w:pPr>
      <w:r w:rsidRPr="00921B58">
        <w:tab/>
      </w:r>
      <w:r w:rsidR="004921D5" w:rsidRPr="00921B58">
        <w:t>Kroz ovu zonu mogu po potrebi proći i pojedini vodovi zajedničke komunalne infrastrukture, kao i prilazni put</w:t>
      </w:r>
      <w:r w:rsidRPr="00921B58">
        <w:t>o</w:t>
      </w:r>
      <w:r w:rsidR="004921D5" w:rsidRPr="00921B58">
        <w:t>vi, a mogu se urediti i manje javne, zelene površine (npr. otoci s kioscima, kontejnerima za prikupljanje otpada i sl.).</w:t>
      </w:r>
    </w:p>
    <w:p w:rsidR="004921D5" w:rsidRPr="0094182F" w:rsidRDefault="004921D5" w:rsidP="000A7E25">
      <w:pPr>
        <w:tabs>
          <w:tab w:val="left" w:pos="709"/>
        </w:tabs>
        <w:jc w:val="both"/>
        <w:rPr>
          <w:sz w:val="16"/>
          <w:szCs w:val="16"/>
        </w:rPr>
      </w:pPr>
    </w:p>
    <w:p w:rsidR="004921D5" w:rsidRPr="00921B58" w:rsidRDefault="004921D5" w:rsidP="000A7E25">
      <w:pPr>
        <w:pStyle w:val="Odlomakpopisa"/>
        <w:numPr>
          <w:ilvl w:val="0"/>
          <w:numId w:val="48"/>
        </w:numPr>
        <w:jc w:val="both"/>
        <w:rPr>
          <w:b/>
          <w:w w:val="110"/>
        </w:rPr>
      </w:pPr>
      <w:r w:rsidRPr="00921B58">
        <w:rPr>
          <w:b/>
          <w:w w:val="110"/>
        </w:rPr>
        <w:t>Javna i društvena namjena (D)</w:t>
      </w:r>
    </w:p>
    <w:p w:rsidR="00F65A64" w:rsidRPr="00921B58" w:rsidRDefault="004921D5" w:rsidP="000A7E25">
      <w:pPr>
        <w:ind w:firstLine="720"/>
        <w:jc w:val="both"/>
        <w:outlineLvl w:val="0"/>
      </w:pPr>
      <w:r w:rsidRPr="00921B58">
        <w:t xml:space="preserve">Javna i društvena namjena zauzima </w:t>
      </w:r>
      <w:r w:rsidRPr="00921B58">
        <w:rPr>
          <w:szCs w:val="24"/>
        </w:rPr>
        <w:t xml:space="preserve">5.387 </w:t>
      </w:r>
      <w:r w:rsidRPr="00921B58">
        <w:t>m</w:t>
      </w:r>
      <w:r w:rsidRPr="00921B58">
        <w:rPr>
          <w:vertAlign w:val="superscript"/>
        </w:rPr>
        <w:t>2</w:t>
      </w:r>
      <w:r w:rsidRPr="00921B58">
        <w:t xml:space="preserve">, tj. </w:t>
      </w:r>
      <w:r w:rsidR="00F65A64" w:rsidRPr="00921B58">
        <w:t>nešto više od 1</w:t>
      </w:r>
      <w:r w:rsidRPr="00921B58">
        <w:t>,</w:t>
      </w:r>
      <w:r w:rsidR="00F65A64" w:rsidRPr="00921B58">
        <w:t>7</w:t>
      </w:r>
      <w:r w:rsidR="000A7E25" w:rsidRPr="00921B58">
        <w:t>4</w:t>
      </w:r>
      <w:r w:rsidRPr="00921B58">
        <w:t xml:space="preserve"> % površine zahvata UPU-a. Radi se o </w:t>
      </w:r>
      <w:r w:rsidR="00F65A64" w:rsidRPr="00921B58">
        <w:t xml:space="preserve">jednoj </w:t>
      </w:r>
      <w:r w:rsidRPr="00921B58">
        <w:t>potpuno slobodn</w:t>
      </w:r>
      <w:r w:rsidR="00F65A64" w:rsidRPr="00921B58">
        <w:t>oj</w:t>
      </w:r>
      <w:r w:rsidRPr="00921B58">
        <w:t xml:space="preserve"> (neizgrađen</w:t>
      </w:r>
      <w:r w:rsidR="00F65A64" w:rsidRPr="00921B58">
        <w:t>oj</w:t>
      </w:r>
      <w:r w:rsidRPr="00921B58">
        <w:t>) površin</w:t>
      </w:r>
      <w:r w:rsidR="00F65A64" w:rsidRPr="00921B58">
        <w:t>i</w:t>
      </w:r>
      <w:r w:rsidRPr="00921B58">
        <w:t xml:space="preserve"> lociran</w:t>
      </w:r>
      <w:r w:rsidR="00F65A64" w:rsidRPr="00921B58">
        <w:t>oj</w:t>
      </w:r>
      <w:r w:rsidRPr="00921B58">
        <w:t xml:space="preserve"> u </w:t>
      </w:r>
      <w:r w:rsidR="00F65A64" w:rsidRPr="00921B58">
        <w:t xml:space="preserve">samom </w:t>
      </w:r>
      <w:r w:rsidRPr="00921B58">
        <w:t>centr</w:t>
      </w:r>
      <w:r w:rsidR="00F65A64" w:rsidRPr="00921B58">
        <w:t>u</w:t>
      </w:r>
      <w:r w:rsidRPr="00921B58">
        <w:t xml:space="preserve"> obuhvata plana</w:t>
      </w:r>
      <w:r w:rsidR="00F65A64" w:rsidRPr="00921B58">
        <w:t xml:space="preserve"> i jednoj manjoj zaposjednutoj zoni uz Ul. M. Gupca na kojoj je građevina DVD-a (dobrovoljnog vatrogasnog društva Donje Ladanje) i UPS (udaljen</w:t>
      </w:r>
      <w:r w:rsidR="0040239A" w:rsidRPr="00921B58">
        <w:t>i</w:t>
      </w:r>
      <w:r w:rsidR="00F65A64" w:rsidRPr="00921B58">
        <w:t xml:space="preserve"> pretplatničk</w:t>
      </w:r>
      <w:r w:rsidR="0040239A" w:rsidRPr="00921B58">
        <w:t>i</w:t>
      </w:r>
      <w:r w:rsidR="00F65A64" w:rsidRPr="00921B58">
        <w:t xml:space="preserve"> stup</w:t>
      </w:r>
      <w:r w:rsidR="0040239A" w:rsidRPr="00921B58">
        <w:t>a</w:t>
      </w:r>
      <w:r w:rsidR="00F65A64" w:rsidRPr="00921B58">
        <w:t xml:space="preserve">nj Donje Ladanje). </w:t>
      </w:r>
    </w:p>
    <w:p w:rsidR="004921D5" w:rsidRPr="00921B58" w:rsidRDefault="00F65A64" w:rsidP="000A7E25">
      <w:pPr>
        <w:ind w:firstLine="720"/>
        <w:jc w:val="both"/>
        <w:outlineLvl w:val="0"/>
      </w:pPr>
      <w:r w:rsidRPr="00921B58">
        <w:t xml:space="preserve">Zona u centru obuhvata UPU-a se planira urediti kao podcentar Stambene zone. </w:t>
      </w:r>
    </w:p>
    <w:p w:rsidR="00F14CE2" w:rsidRPr="00921B58" w:rsidRDefault="0086112C" w:rsidP="000A7E25">
      <w:pPr>
        <w:pStyle w:val="Tijeloteksta"/>
        <w:ind w:firstLine="720"/>
        <w:rPr>
          <w:w w:val="110"/>
          <w:lang w:val="hr-HR"/>
        </w:rPr>
      </w:pPr>
      <w:r w:rsidRPr="00921B58">
        <w:rPr>
          <w:w w:val="110"/>
          <w:lang w:val="hr-HR"/>
        </w:rPr>
        <w:t xml:space="preserve">U zoni centra moguće je formiranje građevnih čestica (parcela), sukladno predloženoj parcelaciji na grafičkom prilogu </w:t>
      </w:r>
      <w:r w:rsidR="0094182F">
        <w:rPr>
          <w:w w:val="110"/>
          <w:lang w:val="hr-HR"/>
        </w:rPr>
        <w:t xml:space="preserve">i </w:t>
      </w:r>
      <w:r w:rsidRPr="00921B58">
        <w:rPr>
          <w:w w:val="110"/>
          <w:lang w:val="hr-HR"/>
        </w:rPr>
        <w:t xml:space="preserve">uvjetima  definiranim u odredbama za provođenje ovog plana. </w:t>
      </w:r>
    </w:p>
    <w:p w:rsidR="0040239A" w:rsidRPr="00921B58" w:rsidRDefault="0040239A" w:rsidP="0040239A">
      <w:pPr>
        <w:pStyle w:val="Tijeloteksta"/>
        <w:tabs>
          <w:tab w:val="left" w:pos="709"/>
        </w:tabs>
        <w:rPr>
          <w:snapToGrid w:val="0"/>
          <w:lang w:val="hr-HR" w:eastAsia="en-US"/>
        </w:rPr>
      </w:pPr>
      <w:r w:rsidRPr="00921B58">
        <w:rPr>
          <w:w w:val="110"/>
          <w:lang w:val="hr-HR"/>
        </w:rPr>
        <w:tab/>
      </w:r>
      <w:r w:rsidR="0086112C" w:rsidRPr="00921B58">
        <w:rPr>
          <w:w w:val="110"/>
          <w:lang w:val="hr-HR"/>
        </w:rPr>
        <w:t>Iznimno je moguće zonu centra urediti i kao jedinstvenu parcelu, tj. kao javni trg urbano opremljen i hortikulturno uređen</w:t>
      </w:r>
      <w:r w:rsidRPr="00921B58">
        <w:rPr>
          <w:w w:val="110"/>
          <w:lang w:val="hr-HR"/>
        </w:rPr>
        <w:t xml:space="preserve">, sa ili bez izgradnje građevina. Npr. moguća izgradnja </w:t>
      </w:r>
      <w:r w:rsidRPr="00921B58">
        <w:rPr>
          <w:snapToGrid w:val="0"/>
          <w:lang w:val="hr-HR" w:eastAsia="en-US"/>
        </w:rPr>
        <w:t>višenamjenskog kompleksa (npr. trgovačko-ugostiteljsko-stambenog).</w:t>
      </w:r>
    </w:p>
    <w:p w:rsidR="0086112C" w:rsidRPr="00921B58" w:rsidRDefault="00F14CE2" w:rsidP="000A7E25">
      <w:pPr>
        <w:pStyle w:val="Tijeloteksta"/>
        <w:ind w:firstLine="720"/>
        <w:rPr>
          <w:w w:val="110"/>
          <w:lang w:val="hr-HR"/>
        </w:rPr>
      </w:pPr>
      <w:r w:rsidRPr="00921B58">
        <w:rPr>
          <w:w w:val="110"/>
          <w:lang w:val="hr-HR"/>
        </w:rPr>
        <w:t>Za takvo uređenje zone centra bilo bi uputno da Općina rasp</w:t>
      </w:r>
      <w:r w:rsidR="006A4A4F" w:rsidRPr="00921B58">
        <w:rPr>
          <w:w w:val="110"/>
          <w:lang w:val="hr-HR"/>
        </w:rPr>
        <w:t>i</w:t>
      </w:r>
      <w:r w:rsidRPr="00921B58">
        <w:rPr>
          <w:w w:val="110"/>
          <w:lang w:val="hr-HR"/>
        </w:rPr>
        <w:t>še natječaj ili naruči idejna urbanističko-arhitektonska varijantna rješenja.</w:t>
      </w:r>
      <w:r w:rsidR="0086112C" w:rsidRPr="00921B58">
        <w:rPr>
          <w:w w:val="110"/>
          <w:lang w:val="hr-HR"/>
        </w:rPr>
        <w:t xml:space="preserve">  </w:t>
      </w:r>
    </w:p>
    <w:p w:rsidR="00C56289" w:rsidRPr="00921B58" w:rsidRDefault="006A4A4F" w:rsidP="000A7E25">
      <w:pPr>
        <w:tabs>
          <w:tab w:val="left" w:pos="709"/>
        </w:tabs>
        <w:jc w:val="both"/>
        <w:rPr>
          <w:bCs/>
          <w:szCs w:val="24"/>
        </w:rPr>
      </w:pPr>
      <w:r w:rsidRPr="00921B58">
        <w:rPr>
          <w:snapToGrid w:val="0"/>
          <w:lang w:eastAsia="en-US"/>
        </w:rPr>
        <w:tab/>
        <w:t>Z</w:t>
      </w:r>
      <w:r w:rsidR="00F14CE2" w:rsidRPr="00921B58">
        <w:rPr>
          <w:snapToGrid w:val="0"/>
          <w:lang w:eastAsia="en-US"/>
        </w:rPr>
        <w:t>on</w:t>
      </w:r>
      <w:r w:rsidRPr="00921B58">
        <w:rPr>
          <w:snapToGrid w:val="0"/>
          <w:lang w:eastAsia="en-US"/>
        </w:rPr>
        <w:t>a</w:t>
      </w:r>
      <w:r w:rsidR="00F14CE2" w:rsidRPr="00921B58">
        <w:rPr>
          <w:snapToGrid w:val="0"/>
          <w:lang w:eastAsia="en-US"/>
        </w:rPr>
        <w:t xml:space="preserve"> javne i društvene namjene </w:t>
      </w:r>
      <w:r w:rsidR="00C56289" w:rsidRPr="00921B58">
        <w:rPr>
          <w:snapToGrid w:val="0"/>
          <w:lang w:eastAsia="en-US"/>
        </w:rPr>
        <w:t xml:space="preserve">u ovom Planu </w:t>
      </w:r>
      <w:r w:rsidRPr="00921B58">
        <w:rPr>
          <w:snapToGrid w:val="0"/>
          <w:lang w:eastAsia="en-US"/>
        </w:rPr>
        <w:t xml:space="preserve">prvenstveno je namijenjena za sadržaje </w:t>
      </w:r>
      <w:r w:rsidRPr="00921B58">
        <w:rPr>
          <w:bCs/>
          <w:szCs w:val="24"/>
        </w:rPr>
        <w:t xml:space="preserve">trgovačkih, uslužnih, turističkih, ugostiteljskih i drugih poslovnih sadržaja, a </w:t>
      </w:r>
      <w:r w:rsidR="0086112C" w:rsidRPr="00921B58">
        <w:t>m</w:t>
      </w:r>
      <w:r w:rsidRPr="00921B58">
        <w:rPr>
          <w:snapToGrid w:val="0"/>
          <w:lang w:eastAsia="en-US"/>
        </w:rPr>
        <w:t xml:space="preserve">oguća je izgradnja i </w:t>
      </w:r>
      <w:r w:rsidRPr="00921B58">
        <w:rPr>
          <w:bCs/>
          <w:szCs w:val="24"/>
        </w:rPr>
        <w:t xml:space="preserve">građevina društvene infrastrukture (upravnih, odgojnih, obrazovnih, vjerskih, zdravstvenih, socijalnih, kulturnih i sličnih javnih sadržaja), kao i </w:t>
      </w:r>
      <w:r w:rsidR="00F14CE2" w:rsidRPr="00921B58">
        <w:rPr>
          <w:bCs/>
          <w:szCs w:val="24"/>
        </w:rPr>
        <w:t>višestamben</w:t>
      </w:r>
      <w:r w:rsidR="00C56289" w:rsidRPr="00921B58">
        <w:rPr>
          <w:bCs/>
          <w:szCs w:val="24"/>
        </w:rPr>
        <w:t>ih</w:t>
      </w:r>
      <w:r w:rsidR="00F14CE2" w:rsidRPr="00921B58">
        <w:rPr>
          <w:bCs/>
          <w:szCs w:val="24"/>
        </w:rPr>
        <w:t xml:space="preserve"> građevin</w:t>
      </w:r>
      <w:r w:rsidR="00C56289" w:rsidRPr="00921B58">
        <w:rPr>
          <w:bCs/>
          <w:szCs w:val="24"/>
        </w:rPr>
        <w:t>a s obaveznim poslovnim sadržajima u prizemlju.</w:t>
      </w:r>
      <w:r w:rsidR="00DB2B79" w:rsidRPr="00921B58">
        <w:rPr>
          <w:bCs/>
          <w:szCs w:val="24"/>
        </w:rPr>
        <w:t xml:space="preserve"> </w:t>
      </w:r>
      <w:r w:rsidR="00C56289" w:rsidRPr="00921B58">
        <w:rPr>
          <w:bCs/>
          <w:szCs w:val="24"/>
        </w:rPr>
        <w:t>Uz navedene građevine moguće je uređenje i izgradnja pratećih sadržaja, potrebnih prometnih površina i komunalne infrastrukture.</w:t>
      </w:r>
    </w:p>
    <w:p w:rsidR="00C56289" w:rsidRPr="00921B58" w:rsidRDefault="00DB2B79" w:rsidP="000A7E25">
      <w:pPr>
        <w:tabs>
          <w:tab w:val="left" w:pos="709"/>
        </w:tabs>
        <w:jc w:val="both"/>
        <w:rPr>
          <w:bCs/>
          <w:szCs w:val="24"/>
        </w:rPr>
      </w:pPr>
      <w:r w:rsidRPr="00921B58">
        <w:rPr>
          <w:bCs/>
          <w:szCs w:val="24"/>
        </w:rPr>
        <w:tab/>
      </w:r>
      <w:r w:rsidR="00C56289" w:rsidRPr="00921B58">
        <w:rPr>
          <w:bCs/>
          <w:szCs w:val="24"/>
        </w:rPr>
        <w:t>U ovoj zoni min</w:t>
      </w:r>
      <w:r w:rsidRPr="00921B58">
        <w:rPr>
          <w:bCs/>
          <w:szCs w:val="24"/>
        </w:rPr>
        <w:t>.</w:t>
      </w:r>
      <w:r w:rsidR="00C56289" w:rsidRPr="00921B58">
        <w:rPr>
          <w:bCs/>
          <w:szCs w:val="24"/>
        </w:rPr>
        <w:t xml:space="preserve"> 40 % površine mora biti uređeno kao parkovno ili prirodno zelenilo.</w:t>
      </w:r>
    </w:p>
    <w:p w:rsidR="0086112C" w:rsidRPr="00921B58" w:rsidRDefault="00DB2B79" w:rsidP="000A7E25">
      <w:pPr>
        <w:tabs>
          <w:tab w:val="left" w:pos="709"/>
        </w:tabs>
        <w:jc w:val="both"/>
      </w:pPr>
      <w:r w:rsidRPr="00921B58">
        <w:rPr>
          <w:sz w:val="16"/>
          <w:szCs w:val="16"/>
        </w:rPr>
        <w:tab/>
      </w:r>
      <w:r w:rsidRPr="00921B58">
        <w:tab/>
      </w:r>
      <w:r w:rsidR="0086112C" w:rsidRPr="00921B58">
        <w:t xml:space="preserve">U ovoj zoni nije moguća izgradnja </w:t>
      </w:r>
      <w:r w:rsidR="006A4A4F" w:rsidRPr="00921B58">
        <w:t xml:space="preserve">obiteljskih </w:t>
      </w:r>
      <w:r w:rsidR="0086112C" w:rsidRPr="00921B58">
        <w:t xml:space="preserve">stambenih građevina, kao ni građevina povremenog stanovanja. </w:t>
      </w:r>
    </w:p>
    <w:p w:rsidR="0086112C" w:rsidRPr="0094182F" w:rsidRDefault="0086112C" w:rsidP="000A7E25">
      <w:pPr>
        <w:tabs>
          <w:tab w:val="left" w:pos="709"/>
        </w:tabs>
        <w:jc w:val="both"/>
        <w:rPr>
          <w:sz w:val="16"/>
          <w:szCs w:val="16"/>
        </w:rPr>
      </w:pPr>
    </w:p>
    <w:p w:rsidR="00C56289" w:rsidRPr="00921B58" w:rsidRDefault="00A451CE" w:rsidP="00525956">
      <w:pPr>
        <w:numPr>
          <w:ilvl w:val="0"/>
          <w:numId w:val="2"/>
        </w:numPr>
        <w:tabs>
          <w:tab w:val="clear" w:pos="360"/>
          <w:tab w:val="num" w:pos="-360"/>
        </w:tabs>
        <w:ind w:left="1080"/>
        <w:jc w:val="both"/>
        <w:rPr>
          <w:b/>
          <w:w w:val="110"/>
        </w:rPr>
      </w:pPr>
      <w:r w:rsidRPr="00921B58">
        <w:rPr>
          <w:b/>
          <w:w w:val="110"/>
        </w:rPr>
        <w:t>J</w:t>
      </w:r>
      <w:r w:rsidR="00C56289" w:rsidRPr="00921B58">
        <w:rPr>
          <w:b/>
          <w:w w:val="110"/>
        </w:rPr>
        <w:t xml:space="preserve">avne zelene površine </w:t>
      </w:r>
      <w:r w:rsidR="00C232D7" w:rsidRPr="00921B58">
        <w:rPr>
          <w:b/>
          <w:w w:val="110"/>
        </w:rPr>
        <w:t>(</w:t>
      </w:r>
      <w:r w:rsidR="00C56289" w:rsidRPr="00921B58">
        <w:rPr>
          <w:b/>
          <w:w w:val="110"/>
        </w:rPr>
        <w:t>Z1</w:t>
      </w:r>
      <w:r w:rsidR="00C232D7" w:rsidRPr="00921B58">
        <w:rPr>
          <w:b/>
          <w:w w:val="110"/>
        </w:rPr>
        <w:t>)</w:t>
      </w:r>
      <w:r w:rsidR="00123E36" w:rsidRPr="00921B58">
        <w:rPr>
          <w:b/>
          <w:w w:val="110"/>
        </w:rPr>
        <w:t xml:space="preserve"> </w:t>
      </w:r>
    </w:p>
    <w:p w:rsidR="00824434" w:rsidRPr="00921B58" w:rsidRDefault="00A451CE" w:rsidP="000A7E25">
      <w:pPr>
        <w:ind w:firstLine="720"/>
        <w:jc w:val="both"/>
        <w:outlineLvl w:val="0"/>
      </w:pPr>
      <w:r w:rsidRPr="00921B58">
        <w:t xml:space="preserve">Javne zelene površine zauzimaju </w:t>
      </w:r>
      <w:r w:rsidRPr="00921B58">
        <w:rPr>
          <w:szCs w:val="24"/>
        </w:rPr>
        <w:t xml:space="preserve">5.030 </w:t>
      </w:r>
      <w:r w:rsidRPr="00921B58">
        <w:t>m</w:t>
      </w:r>
      <w:r w:rsidRPr="00921B58">
        <w:rPr>
          <w:vertAlign w:val="superscript"/>
        </w:rPr>
        <w:t>2</w:t>
      </w:r>
      <w:r w:rsidRPr="00921B58">
        <w:t>, tj. nešto više od 1,6</w:t>
      </w:r>
      <w:r w:rsidR="000A7E25" w:rsidRPr="00921B58">
        <w:t>3</w:t>
      </w:r>
      <w:r w:rsidRPr="00921B58">
        <w:t xml:space="preserve"> % površine zahvata UPU-a. Radi se o jednoj javnoj parkovnoj površini u sjevernom dijelu Plana, između novootvorenih ulica</w:t>
      </w:r>
      <w:r w:rsidR="00824434" w:rsidRPr="00921B58">
        <w:t>;</w:t>
      </w:r>
      <w:r w:rsidRPr="00921B58">
        <w:t xml:space="preserve"> </w:t>
      </w:r>
      <w:r w:rsidR="00824434" w:rsidRPr="00921B58">
        <w:t>Ul. dr. M. Smodeka i Viničke ulice i jednom potezu zelenila širine 10-12 m uz Viničku ulicu koja je proizašla iz postojeće parcelacije.</w:t>
      </w:r>
    </w:p>
    <w:p w:rsidR="00A451CE" w:rsidRPr="00921B58" w:rsidRDefault="00824434" w:rsidP="0094182F">
      <w:pPr>
        <w:ind w:firstLine="720"/>
        <w:jc w:val="both"/>
        <w:outlineLvl w:val="0"/>
        <w:rPr>
          <w:b/>
          <w:w w:val="110"/>
        </w:rPr>
      </w:pPr>
      <w:r w:rsidRPr="00921B58">
        <w:t>Javna parkovna površina „H“ forme između Ul. dr. M. Smodeka i Viničke ulice služi za povezivanje istih, tj. kroz potez zelenila moguće je izvesti putove kao „prečice“ za pješake</w:t>
      </w:r>
      <w:r w:rsidR="00F90FBB" w:rsidRPr="00921B58">
        <w:t xml:space="preserve"> ili kolno-pješački prilaz</w:t>
      </w:r>
      <w:r w:rsidRPr="00921B58">
        <w:t>, a u centralnom dijelu „parka“ urediti odmorište, bočalište, dječje igralište ili sl.</w:t>
      </w:r>
      <w:r w:rsidR="0094182F">
        <w:t xml:space="preserve">   </w:t>
      </w:r>
      <w:r w:rsidR="00D04398" w:rsidRPr="00921B58">
        <w:rPr>
          <w:b/>
          <w:w w:val="110"/>
        </w:rPr>
        <w:tab/>
      </w:r>
      <w:r w:rsidR="00D04398" w:rsidRPr="00921B58">
        <w:rPr>
          <w:w w:val="110"/>
        </w:rPr>
        <w:t>Unutar</w:t>
      </w:r>
      <w:r w:rsidR="00D04398" w:rsidRPr="00921B58">
        <w:rPr>
          <w:b/>
          <w:w w:val="110"/>
        </w:rPr>
        <w:t xml:space="preserve"> </w:t>
      </w:r>
      <w:r w:rsidR="00D04398" w:rsidRPr="00921B58">
        <w:t>poteza zelenila uz Viničku ulicu moguće je smjestiti kioske.</w:t>
      </w:r>
    </w:p>
    <w:p w:rsidR="005851EF" w:rsidRPr="002A6551" w:rsidRDefault="005851EF" w:rsidP="000A7E25">
      <w:pPr>
        <w:ind w:firstLine="720"/>
        <w:jc w:val="both"/>
        <w:rPr>
          <w:color w:val="00B050"/>
          <w:w w:val="110"/>
          <w:sz w:val="20"/>
        </w:rPr>
      </w:pPr>
    </w:p>
    <w:p w:rsidR="00D04398" w:rsidRPr="00921B58" w:rsidRDefault="00D04398" w:rsidP="00525956">
      <w:pPr>
        <w:numPr>
          <w:ilvl w:val="0"/>
          <w:numId w:val="2"/>
        </w:numPr>
        <w:tabs>
          <w:tab w:val="clear" w:pos="360"/>
          <w:tab w:val="num" w:pos="0"/>
        </w:tabs>
        <w:ind w:left="1080"/>
        <w:jc w:val="both"/>
        <w:rPr>
          <w:b/>
          <w:w w:val="110"/>
        </w:rPr>
      </w:pPr>
      <w:r w:rsidRPr="00921B58">
        <w:rPr>
          <w:b/>
          <w:w w:val="110"/>
        </w:rPr>
        <w:t>Zaštitne  zelene površine (Z)</w:t>
      </w:r>
    </w:p>
    <w:p w:rsidR="00BE14CF" w:rsidRPr="00921B58" w:rsidRDefault="00A451CE" w:rsidP="000A7E25">
      <w:pPr>
        <w:ind w:firstLine="720"/>
        <w:jc w:val="both"/>
        <w:rPr>
          <w:w w:val="110"/>
        </w:rPr>
      </w:pPr>
      <w:r w:rsidRPr="00921B58">
        <w:rPr>
          <w:w w:val="110"/>
        </w:rPr>
        <w:t>Osim javni</w:t>
      </w:r>
      <w:r w:rsidR="00D04398" w:rsidRPr="00921B58">
        <w:rPr>
          <w:w w:val="110"/>
        </w:rPr>
        <w:t>h</w:t>
      </w:r>
      <w:r w:rsidRPr="00921B58">
        <w:rPr>
          <w:w w:val="110"/>
        </w:rPr>
        <w:t xml:space="preserve"> zeleni</w:t>
      </w:r>
      <w:r w:rsidR="00D04398" w:rsidRPr="00921B58">
        <w:rPr>
          <w:w w:val="110"/>
        </w:rPr>
        <w:t>h površina</w:t>
      </w:r>
      <w:r w:rsidR="00BE14CF" w:rsidRPr="00921B58">
        <w:rPr>
          <w:w w:val="110"/>
        </w:rPr>
        <w:t>,</w:t>
      </w:r>
      <w:r w:rsidRPr="00921B58">
        <w:rPr>
          <w:w w:val="110"/>
        </w:rPr>
        <w:t xml:space="preserve"> </w:t>
      </w:r>
      <w:r w:rsidR="00D04398" w:rsidRPr="00921B58">
        <w:rPr>
          <w:w w:val="110"/>
        </w:rPr>
        <w:t xml:space="preserve">značajni udio u ozelenjavanju zone imaju „zaštitne zelene površine“ kojima se prema ovom Planu </w:t>
      </w:r>
      <w:r w:rsidRPr="00921B58">
        <w:rPr>
          <w:w w:val="110"/>
        </w:rPr>
        <w:t xml:space="preserve">smatraju potezi zelenila unutar koridora prometnica </w:t>
      </w:r>
      <w:r w:rsidR="00BE14CF" w:rsidRPr="00921B58">
        <w:rPr>
          <w:w w:val="110"/>
        </w:rPr>
        <w:t>i uz parcele trafostanica.</w:t>
      </w:r>
      <w:r w:rsidR="000518B1" w:rsidRPr="00921B58">
        <w:rPr>
          <w:w w:val="110"/>
        </w:rPr>
        <w:t xml:space="preserve"> Radi se o </w:t>
      </w:r>
      <w:r w:rsidR="005851EF" w:rsidRPr="00921B58">
        <w:rPr>
          <w:w w:val="110"/>
        </w:rPr>
        <w:t xml:space="preserve">površini od </w:t>
      </w:r>
      <w:r w:rsidR="005851EF" w:rsidRPr="00921B58">
        <w:rPr>
          <w:szCs w:val="24"/>
        </w:rPr>
        <w:t xml:space="preserve">10.088 </w:t>
      </w:r>
      <w:r w:rsidR="005851EF" w:rsidRPr="00921B58">
        <w:t>m</w:t>
      </w:r>
      <w:r w:rsidR="005851EF" w:rsidRPr="00921B58">
        <w:rPr>
          <w:vertAlign w:val="superscript"/>
        </w:rPr>
        <w:t>2</w:t>
      </w:r>
      <w:r w:rsidR="005851EF" w:rsidRPr="00921B58">
        <w:t>, tj. nešto više od 3,2</w:t>
      </w:r>
      <w:r w:rsidR="000A7E25" w:rsidRPr="00921B58">
        <w:t>6</w:t>
      </w:r>
      <w:r w:rsidR="005851EF" w:rsidRPr="00921B58">
        <w:t xml:space="preserve"> % površine zahvata UPU-a.</w:t>
      </w:r>
    </w:p>
    <w:p w:rsidR="00BE14CF" w:rsidRPr="00921B58" w:rsidRDefault="00BE14CF" w:rsidP="000A7E25">
      <w:pPr>
        <w:ind w:firstLine="720"/>
        <w:jc w:val="both"/>
        <w:rPr>
          <w:snapToGrid w:val="0"/>
          <w:lang w:eastAsia="en-US"/>
        </w:rPr>
      </w:pPr>
      <w:r w:rsidRPr="00921B58">
        <w:rPr>
          <w:w w:val="110"/>
        </w:rPr>
        <w:t xml:space="preserve">Zaštitne zelene površine su </w:t>
      </w:r>
      <w:r w:rsidRPr="00921B58">
        <w:rPr>
          <w:snapToGrid w:val="0"/>
          <w:lang w:eastAsia="en-US"/>
        </w:rPr>
        <w:t>prvenstveno u funkciji zaštite stambenih sadržaja od prometa (drvoredi), zatim odvajanja kolnih od pješačkih površina, za uređenje javnih parkirališta</w:t>
      </w:r>
      <w:r w:rsidR="000518B1" w:rsidRPr="00921B58">
        <w:rPr>
          <w:snapToGrid w:val="0"/>
          <w:lang w:eastAsia="en-US"/>
        </w:rPr>
        <w:t xml:space="preserve"> i </w:t>
      </w:r>
      <w:r w:rsidRPr="00921B58">
        <w:rPr>
          <w:snapToGrid w:val="0"/>
          <w:lang w:eastAsia="en-US"/>
        </w:rPr>
        <w:t xml:space="preserve"> </w:t>
      </w:r>
      <w:r w:rsidR="000518B1" w:rsidRPr="00921B58">
        <w:rPr>
          <w:w w:val="110"/>
        </w:rPr>
        <w:t>izvedbu pristupa parcelama.</w:t>
      </w:r>
    </w:p>
    <w:p w:rsidR="00BE14CF" w:rsidRPr="00921B58" w:rsidRDefault="00BE14CF" w:rsidP="000A7E25">
      <w:pPr>
        <w:ind w:firstLine="720"/>
        <w:jc w:val="both"/>
        <w:rPr>
          <w:w w:val="110"/>
        </w:rPr>
      </w:pPr>
      <w:r w:rsidRPr="00921B58">
        <w:rPr>
          <w:snapToGrid w:val="0"/>
          <w:lang w:eastAsia="en-US"/>
        </w:rPr>
        <w:t>Unutar</w:t>
      </w:r>
      <w:r w:rsidR="000518B1" w:rsidRPr="00921B58">
        <w:rPr>
          <w:snapToGrid w:val="0"/>
          <w:lang w:eastAsia="en-US"/>
        </w:rPr>
        <w:t xml:space="preserve"> z</w:t>
      </w:r>
      <w:r w:rsidR="000518B1" w:rsidRPr="00921B58">
        <w:rPr>
          <w:w w:val="110"/>
        </w:rPr>
        <w:t xml:space="preserve">aštitnih zelenih površina </w:t>
      </w:r>
      <w:r w:rsidRPr="00921B58">
        <w:rPr>
          <w:w w:val="110"/>
        </w:rPr>
        <w:t>se koncentrira</w:t>
      </w:r>
      <w:r w:rsidR="000518B1" w:rsidRPr="00921B58">
        <w:rPr>
          <w:w w:val="110"/>
        </w:rPr>
        <w:t>ju</w:t>
      </w:r>
      <w:r w:rsidRPr="00921B58">
        <w:rPr>
          <w:w w:val="110"/>
        </w:rPr>
        <w:t xml:space="preserve"> instalacije</w:t>
      </w:r>
      <w:r w:rsidR="000518B1" w:rsidRPr="00921B58">
        <w:rPr>
          <w:w w:val="110"/>
        </w:rPr>
        <w:t xml:space="preserve"> </w:t>
      </w:r>
      <w:r w:rsidRPr="00921B58">
        <w:rPr>
          <w:w w:val="110"/>
        </w:rPr>
        <w:t xml:space="preserve">podzemne i nadzemne infrastrukture. </w:t>
      </w:r>
    </w:p>
    <w:p w:rsidR="002A6551" w:rsidRPr="002A6551" w:rsidRDefault="002A6551" w:rsidP="000A7E25">
      <w:pPr>
        <w:pStyle w:val="Tijeloteksta2"/>
        <w:ind w:firstLine="720"/>
        <w:rPr>
          <w:color w:val="auto"/>
          <w:sz w:val="16"/>
          <w:szCs w:val="16"/>
        </w:rPr>
      </w:pPr>
    </w:p>
    <w:p w:rsidR="00BE14CF" w:rsidRPr="00921B58" w:rsidRDefault="00BE14CF" w:rsidP="000A7E25">
      <w:pPr>
        <w:pStyle w:val="Tijeloteksta2"/>
        <w:ind w:firstLine="720"/>
        <w:rPr>
          <w:color w:val="auto"/>
        </w:rPr>
      </w:pPr>
      <w:r w:rsidRPr="00921B58">
        <w:rPr>
          <w:color w:val="auto"/>
        </w:rPr>
        <w:t xml:space="preserve">Hortikulturni zahvati unutar zona zaštitnog zelenila moraju biti usklađeni s uvjetima koji se propisuju za pojedinu infrastrukturu, ukoliko se ista tu izvodi. </w:t>
      </w:r>
    </w:p>
    <w:p w:rsidR="005851EF" w:rsidRPr="00921B58" w:rsidRDefault="005851EF" w:rsidP="000A7E25">
      <w:pPr>
        <w:ind w:firstLine="720"/>
        <w:jc w:val="both"/>
        <w:rPr>
          <w:i/>
          <w:w w:val="110"/>
        </w:rPr>
      </w:pPr>
      <w:r w:rsidRPr="00921B58">
        <w:rPr>
          <w:i/>
          <w:w w:val="110"/>
        </w:rPr>
        <w:t xml:space="preserve">*Napomena: S obzirom da se radi o poljoprivredno orijentiranom kraju i parcelaciji koju karakteriziraju duge parcele u čijoj dubini se uređuju vrtovi i voćnjaci, u Stambenoj zoni Donje Ladanje će zelenilo unutar stambenih parcela biti dominantno.  </w:t>
      </w:r>
    </w:p>
    <w:p w:rsidR="00BE14CF" w:rsidRPr="002A6551" w:rsidRDefault="00BE14CF" w:rsidP="000A7E25">
      <w:pPr>
        <w:ind w:firstLine="720"/>
        <w:jc w:val="both"/>
        <w:rPr>
          <w:w w:val="110"/>
          <w:sz w:val="16"/>
          <w:szCs w:val="16"/>
        </w:rPr>
      </w:pPr>
    </w:p>
    <w:p w:rsidR="005851EF" w:rsidRPr="00921B58" w:rsidRDefault="005851EF" w:rsidP="00525956">
      <w:pPr>
        <w:numPr>
          <w:ilvl w:val="0"/>
          <w:numId w:val="1"/>
        </w:numPr>
        <w:tabs>
          <w:tab w:val="clear" w:pos="360"/>
          <w:tab w:val="num" w:pos="0"/>
        </w:tabs>
        <w:ind w:left="1080"/>
        <w:jc w:val="both"/>
        <w:rPr>
          <w:b/>
          <w:w w:val="110"/>
        </w:rPr>
      </w:pPr>
      <w:r w:rsidRPr="00921B58">
        <w:rPr>
          <w:b/>
          <w:w w:val="110"/>
        </w:rPr>
        <w:t xml:space="preserve">Površine za izgradnju objekata infrastrukture (IS) </w:t>
      </w:r>
      <w:r w:rsidRPr="00921B58">
        <w:rPr>
          <w:b/>
          <w:w w:val="110"/>
        </w:rPr>
        <w:tab/>
      </w:r>
    </w:p>
    <w:p w:rsidR="008755CC" w:rsidRPr="00921B58" w:rsidRDefault="005851EF" w:rsidP="000A7E25">
      <w:pPr>
        <w:pStyle w:val="BodyText21"/>
        <w:widowControl/>
        <w:autoSpaceDE/>
        <w:autoSpaceDN/>
        <w:adjustRightInd/>
        <w:rPr>
          <w:w w:val="110"/>
          <w:sz w:val="28"/>
        </w:rPr>
      </w:pPr>
      <w:r w:rsidRPr="00921B58">
        <w:rPr>
          <w:w w:val="110"/>
        </w:rPr>
        <w:t xml:space="preserve">    (prometni koridori /kolnici, pločnici, javna parkirališta/, trafostanice) </w:t>
      </w:r>
    </w:p>
    <w:p w:rsidR="007B1206" w:rsidRPr="00921B58" w:rsidRDefault="008755CC" w:rsidP="000A7E25">
      <w:pPr>
        <w:ind w:firstLine="720"/>
        <w:jc w:val="both"/>
        <w:rPr>
          <w:w w:val="110"/>
        </w:rPr>
      </w:pPr>
      <w:r w:rsidRPr="00921B58">
        <w:rPr>
          <w:w w:val="110"/>
        </w:rPr>
        <w:t>Površine za izgradnju građevina infrastrukture namijenjene su izgradnji trafostanica (TS</w:t>
      </w:r>
      <w:r w:rsidR="000352EA" w:rsidRPr="00921B58">
        <w:rPr>
          <w:w w:val="110"/>
        </w:rPr>
        <w:t xml:space="preserve"> </w:t>
      </w:r>
      <w:r w:rsidR="005851EF" w:rsidRPr="00921B58">
        <w:rPr>
          <w:w w:val="110"/>
        </w:rPr>
        <w:t>Ladanje</w:t>
      </w:r>
      <w:r w:rsidR="000352EA" w:rsidRPr="00921B58">
        <w:rPr>
          <w:w w:val="110"/>
        </w:rPr>
        <w:t xml:space="preserve"> Donje 1 </w:t>
      </w:r>
      <w:r w:rsidR="005851EF" w:rsidRPr="00921B58">
        <w:rPr>
          <w:w w:val="110"/>
        </w:rPr>
        <w:t>–</w:t>
      </w:r>
      <w:r w:rsidR="000352EA" w:rsidRPr="00921B58">
        <w:rPr>
          <w:w w:val="110"/>
        </w:rPr>
        <w:t xml:space="preserve"> </w:t>
      </w:r>
      <w:r w:rsidR="005851EF" w:rsidRPr="00921B58">
        <w:rPr>
          <w:w w:val="110"/>
        </w:rPr>
        <w:t xml:space="preserve">postojeća </w:t>
      </w:r>
      <w:r w:rsidRPr="00921B58">
        <w:rPr>
          <w:w w:val="110"/>
        </w:rPr>
        <w:t>i TS</w:t>
      </w:r>
      <w:r w:rsidR="000352EA" w:rsidRPr="00921B58">
        <w:rPr>
          <w:w w:val="110"/>
        </w:rPr>
        <w:t xml:space="preserve"> </w:t>
      </w:r>
      <w:r w:rsidR="005851EF" w:rsidRPr="00921B58">
        <w:rPr>
          <w:w w:val="110"/>
        </w:rPr>
        <w:t>-</w:t>
      </w:r>
      <w:r w:rsidR="000352EA" w:rsidRPr="00921B58">
        <w:rPr>
          <w:w w:val="110"/>
        </w:rPr>
        <w:t xml:space="preserve"> </w:t>
      </w:r>
      <w:r w:rsidR="005851EF" w:rsidRPr="00921B58">
        <w:rPr>
          <w:w w:val="110"/>
        </w:rPr>
        <w:t>planirana</w:t>
      </w:r>
      <w:r w:rsidRPr="00921B58">
        <w:rPr>
          <w:w w:val="110"/>
        </w:rPr>
        <w:t>)</w:t>
      </w:r>
      <w:r w:rsidR="000352EA" w:rsidRPr="00921B58">
        <w:rPr>
          <w:w w:val="110"/>
        </w:rPr>
        <w:t xml:space="preserve"> i </w:t>
      </w:r>
      <w:r w:rsidRPr="00921B58">
        <w:rPr>
          <w:w w:val="110"/>
        </w:rPr>
        <w:t>prometnica</w:t>
      </w:r>
      <w:r w:rsidR="000352EA" w:rsidRPr="00921B58">
        <w:rPr>
          <w:w w:val="110"/>
        </w:rPr>
        <w:t xml:space="preserve">. </w:t>
      </w:r>
    </w:p>
    <w:p w:rsidR="007B1206" w:rsidRPr="00921B58" w:rsidRDefault="000352EA" w:rsidP="000A7E25">
      <w:pPr>
        <w:ind w:firstLine="720"/>
        <w:jc w:val="both"/>
      </w:pPr>
      <w:r w:rsidRPr="00921B58">
        <w:t xml:space="preserve">Na kolnike u zoni otpada </w:t>
      </w:r>
      <w:r w:rsidRPr="00921B58">
        <w:rPr>
          <w:szCs w:val="24"/>
        </w:rPr>
        <w:t>12.4</w:t>
      </w:r>
      <w:r w:rsidR="000A7E25" w:rsidRPr="00921B58">
        <w:rPr>
          <w:szCs w:val="24"/>
        </w:rPr>
        <w:t>4</w:t>
      </w:r>
      <w:r w:rsidRPr="00921B58">
        <w:rPr>
          <w:szCs w:val="24"/>
        </w:rPr>
        <w:t xml:space="preserve">0 </w:t>
      </w:r>
      <w:r w:rsidRPr="00921B58">
        <w:t>m</w:t>
      </w:r>
      <w:r w:rsidRPr="00921B58">
        <w:rPr>
          <w:vertAlign w:val="superscript"/>
        </w:rPr>
        <w:t>2</w:t>
      </w:r>
      <w:r w:rsidRPr="00921B58">
        <w:t xml:space="preserve">, na </w:t>
      </w:r>
      <w:r w:rsidRPr="00921B58">
        <w:rPr>
          <w:w w:val="110"/>
          <w:szCs w:val="24"/>
        </w:rPr>
        <w:t xml:space="preserve">pješačke i pješačko-bicikl. staze </w:t>
      </w:r>
      <w:r w:rsidRPr="00921B58">
        <w:rPr>
          <w:szCs w:val="24"/>
        </w:rPr>
        <w:t>6.2</w:t>
      </w:r>
      <w:r w:rsidR="000A7E25" w:rsidRPr="00921B58">
        <w:rPr>
          <w:szCs w:val="24"/>
        </w:rPr>
        <w:t>68</w:t>
      </w:r>
      <w:r w:rsidRPr="00921B58">
        <w:rPr>
          <w:szCs w:val="24"/>
        </w:rPr>
        <w:t xml:space="preserve"> </w:t>
      </w:r>
      <w:r w:rsidRPr="00921B58">
        <w:t>m</w:t>
      </w:r>
      <w:r w:rsidRPr="00921B58">
        <w:rPr>
          <w:vertAlign w:val="superscript"/>
        </w:rPr>
        <w:t>2</w:t>
      </w:r>
      <w:r w:rsidRPr="00921B58">
        <w:t>, a na parcele trafostanica 182 m</w:t>
      </w:r>
      <w:r w:rsidRPr="00921B58">
        <w:rPr>
          <w:vertAlign w:val="superscript"/>
        </w:rPr>
        <w:t>2</w:t>
      </w:r>
      <w:r w:rsidRPr="00921B58">
        <w:t xml:space="preserve"> </w:t>
      </w:r>
      <w:r w:rsidR="007B1206" w:rsidRPr="00921B58">
        <w:t xml:space="preserve">, što ukupno iznosi </w:t>
      </w:r>
      <w:r w:rsidR="007B1206" w:rsidRPr="00921B58">
        <w:rPr>
          <w:szCs w:val="24"/>
        </w:rPr>
        <w:t>18.8</w:t>
      </w:r>
      <w:r w:rsidR="000A7E25" w:rsidRPr="00921B58">
        <w:rPr>
          <w:szCs w:val="24"/>
        </w:rPr>
        <w:t>90</w:t>
      </w:r>
      <w:r w:rsidR="007B1206" w:rsidRPr="00921B58">
        <w:rPr>
          <w:w w:val="110"/>
        </w:rPr>
        <w:t xml:space="preserve"> </w:t>
      </w:r>
      <w:r w:rsidR="007B1206" w:rsidRPr="00921B58">
        <w:t>m</w:t>
      </w:r>
      <w:r w:rsidR="007B1206" w:rsidRPr="00921B58">
        <w:rPr>
          <w:vertAlign w:val="superscript"/>
        </w:rPr>
        <w:t>2</w:t>
      </w:r>
      <w:r w:rsidR="007B1206" w:rsidRPr="00921B58">
        <w:t>, tj. nešto više od 6 % površine zahvata UPU-a.</w:t>
      </w:r>
    </w:p>
    <w:p w:rsidR="00FF23E8" w:rsidRPr="00921B58" w:rsidRDefault="00F90FBB" w:rsidP="000A7E25">
      <w:pPr>
        <w:ind w:firstLine="720"/>
        <w:jc w:val="both"/>
      </w:pPr>
      <w:r w:rsidRPr="00921B58">
        <w:rPr>
          <w:w w:val="110"/>
          <w:szCs w:val="24"/>
        </w:rPr>
        <w:t>Z</w:t>
      </w:r>
      <w:r w:rsidRPr="00921B58">
        <w:rPr>
          <w:snapToGrid w:val="0"/>
          <w:szCs w:val="24"/>
          <w:lang w:eastAsia="en-US"/>
        </w:rPr>
        <w:t xml:space="preserve">aštitne zelene površine (Z), </w:t>
      </w:r>
      <w:r w:rsidRPr="00921B58">
        <w:rPr>
          <w:w w:val="110"/>
          <w:szCs w:val="24"/>
        </w:rPr>
        <w:t>koje se nalaze un</w:t>
      </w:r>
      <w:r w:rsidRPr="00921B58">
        <w:rPr>
          <w:snapToGrid w:val="0"/>
          <w:szCs w:val="24"/>
          <w:lang w:eastAsia="en-US"/>
        </w:rPr>
        <w:t xml:space="preserve">utar koridora prometnica, zajedno s površinom kolnika, </w:t>
      </w:r>
      <w:r w:rsidRPr="00921B58">
        <w:rPr>
          <w:w w:val="110"/>
          <w:szCs w:val="24"/>
        </w:rPr>
        <w:t>pješačkih i pješačko-bicikl. staza</w:t>
      </w:r>
      <w:r w:rsidRPr="00921B58">
        <w:rPr>
          <w:snapToGrid w:val="0"/>
          <w:szCs w:val="24"/>
          <w:lang w:eastAsia="en-US"/>
        </w:rPr>
        <w:t xml:space="preserve"> predstavljaju nedjeljivu cjelinu, tj. parcele za </w:t>
      </w:r>
      <w:r w:rsidRPr="00921B58">
        <w:rPr>
          <w:w w:val="110"/>
          <w:szCs w:val="24"/>
        </w:rPr>
        <w:t xml:space="preserve">izgradnju ulica </w:t>
      </w:r>
      <w:r w:rsidR="00FF23E8" w:rsidRPr="00921B58">
        <w:rPr>
          <w:w w:val="110"/>
        </w:rPr>
        <w:t>koj</w:t>
      </w:r>
      <w:r w:rsidRPr="00921B58">
        <w:rPr>
          <w:w w:val="110"/>
        </w:rPr>
        <w:t>e</w:t>
      </w:r>
      <w:r w:rsidR="00FF23E8" w:rsidRPr="00921B58">
        <w:rPr>
          <w:w w:val="110"/>
        </w:rPr>
        <w:t xml:space="preserve"> zauzima</w:t>
      </w:r>
      <w:r w:rsidRPr="00921B58">
        <w:rPr>
          <w:w w:val="110"/>
        </w:rPr>
        <w:t>ju</w:t>
      </w:r>
      <w:r w:rsidR="00FF23E8" w:rsidRPr="00921B58">
        <w:rPr>
          <w:w w:val="110"/>
        </w:rPr>
        <w:t xml:space="preserve"> cca 9,3</w:t>
      </w:r>
      <w:r w:rsidR="000A7E25" w:rsidRPr="00921B58">
        <w:rPr>
          <w:w w:val="110"/>
        </w:rPr>
        <w:t>7</w:t>
      </w:r>
      <w:r w:rsidR="00FF23E8" w:rsidRPr="00921B58">
        <w:rPr>
          <w:w w:val="110"/>
        </w:rPr>
        <w:t xml:space="preserve"> % </w:t>
      </w:r>
      <w:r w:rsidR="00FF23E8" w:rsidRPr="00921B58">
        <w:t>površine zahvata UPU-a (Z + IS).</w:t>
      </w:r>
    </w:p>
    <w:p w:rsidR="008755CC" w:rsidRPr="00921B58" w:rsidRDefault="00FF23E8" w:rsidP="000A7E25">
      <w:pPr>
        <w:ind w:firstLine="720"/>
        <w:jc w:val="both"/>
        <w:rPr>
          <w:snapToGrid w:val="0"/>
          <w:color w:val="000000"/>
          <w:lang w:eastAsia="en-US"/>
        </w:rPr>
      </w:pPr>
      <w:r w:rsidRPr="00921B58">
        <w:rPr>
          <w:w w:val="110"/>
        </w:rPr>
        <w:t xml:space="preserve"> </w:t>
      </w:r>
      <w:r w:rsidR="008755CC" w:rsidRPr="00921B58">
        <w:rPr>
          <w:snapToGrid w:val="0"/>
          <w:color w:val="000000"/>
          <w:lang w:eastAsia="en-US"/>
        </w:rPr>
        <w:t>Dijelovi infrastrukturnih sustava mogu se graditi i na površinama drugih namjena ukoliko su nužni za realizaciju građevina osnovnih namjena, odnosno realizaciju ukupne zone.</w:t>
      </w:r>
    </w:p>
    <w:p w:rsidR="008755CC" w:rsidRPr="002A6551" w:rsidRDefault="008755CC" w:rsidP="000A7E25">
      <w:pPr>
        <w:pStyle w:val="Podnoje"/>
        <w:jc w:val="both"/>
        <w:outlineLvl w:val="0"/>
        <w:rPr>
          <w:w w:val="110"/>
          <w:sz w:val="16"/>
          <w:szCs w:val="16"/>
        </w:rPr>
      </w:pPr>
    </w:p>
    <w:p w:rsidR="00FF23E8" w:rsidRPr="002A6551" w:rsidRDefault="00FF23E8" w:rsidP="000A7E25">
      <w:pPr>
        <w:pStyle w:val="Podnoje"/>
        <w:ind w:left="709" w:hanging="709"/>
        <w:jc w:val="both"/>
        <w:rPr>
          <w:b/>
          <w:w w:val="110"/>
          <w:sz w:val="16"/>
          <w:szCs w:val="16"/>
        </w:rPr>
      </w:pPr>
    </w:p>
    <w:p w:rsidR="00B13C74" w:rsidRPr="00921B58" w:rsidRDefault="00F90FBB" w:rsidP="00525956">
      <w:pPr>
        <w:pStyle w:val="Podnoje"/>
        <w:jc w:val="both"/>
        <w:outlineLvl w:val="0"/>
        <w:rPr>
          <w:b/>
          <w:w w:val="110"/>
          <w:sz w:val="22"/>
        </w:rPr>
      </w:pPr>
      <w:r w:rsidRPr="00921B58">
        <w:rPr>
          <w:b/>
          <w:w w:val="110"/>
          <w:sz w:val="22"/>
        </w:rPr>
        <w:tab/>
      </w:r>
      <w:r w:rsidR="008755CC" w:rsidRPr="00921B58">
        <w:rPr>
          <w:b/>
          <w:w w:val="110"/>
          <w:sz w:val="22"/>
        </w:rPr>
        <w:t xml:space="preserve">U slijedećem tabelarnom prikazu iskazane su površine pojedinih namjena: </w:t>
      </w:r>
    </w:p>
    <w:p w:rsidR="00E2217C" w:rsidRPr="00525956" w:rsidRDefault="00E2217C" w:rsidP="00525956">
      <w:pPr>
        <w:pStyle w:val="Podnoje"/>
        <w:jc w:val="both"/>
        <w:outlineLvl w:val="0"/>
        <w:rPr>
          <w:b/>
          <w:w w:val="110"/>
          <w:sz w:val="10"/>
          <w:szCs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2268"/>
        <w:gridCol w:w="1276"/>
      </w:tblGrid>
      <w:tr w:rsidR="00E2217C" w:rsidRPr="00921B58" w:rsidTr="00525956">
        <w:tc>
          <w:tcPr>
            <w:tcW w:w="4961" w:type="dxa"/>
            <w:tcBorders>
              <w:bottom w:val="nil"/>
            </w:tcBorders>
            <w:shd w:val="pct10" w:color="000000" w:fill="FFFFFF"/>
          </w:tcPr>
          <w:p w:rsidR="00E2217C" w:rsidRPr="00921B58" w:rsidRDefault="00E2217C" w:rsidP="00BF2E8C">
            <w:pPr>
              <w:pStyle w:val="Zaglavlje"/>
              <w:tabs>
                <w:tab w:val="clear" w:pos="4320"/>
                <w:tab w:val="clear" w:pos="8640"/>
              </w:tabs>
              <w:rPr>
                <w:sz w:val="22"/>
              </w:rPr>
            </w:pPr>
            <w:r w:rsidRPr="00921B58">
              <w:rPr>
                <w:sz w:val="22"/>
              </w:rPr>
              <w:t xml:space="preserve">               NAMJENA </w:t>
            </w:r>
          </w:p>
        </w:tc>
        <w:tc>
          <w:tcPr>
            <w:tcW w:w="2268" w:type="dxa"/>
            <w:tcBorders>
              <w:bottom w:val="nil"/>
            </w:tcBorders>
            <w:shd w:val="pct10" w:color="000000" w:fill="FFFFFF"/>
          </w:tcPr>
          <w:p w:rsidR="00E2217C" w:rsidRPr="00921B58" w:rsidRDefault="00E2217C" w:rsidP="00BF2E8C">
            <w:pPr>
              <w:pStyle w:val="Zaglavlje"/>
              <w:tabs>
                <w:tab w:val="clear" w:pos="4320"/>
                <w:tab w:val="clear" w:pos="8640"/>
              </w:tabs>
              <w:jc w:val="center"/>
              <w:rPr>
                <w:sz w:val="22"/>
              </w:rPr>
            </w:pPr>
            <w:r w:rsidRPr="00921B58">
              <w:rPr>
                <w:sz w:val="22"/>
              </w:rPr>
              <w:t>POVRŠINA /m</w:t>
            </w:r>
            <w:r w:rsidRPr="00921B58">
              <w:rPr>
                <w:sz w:val="22"/>
                <w:vertAlign w:val="superscript"/>
              </w:rPr>
              <w:t>2</w:t>
            </w:r>
            <w:r w:rsidRPr="00921B58">
              <w:rPr>
                <w:sz w:val="22"/>
              </w:rPr>
              <w:t xml:space="preserve">/  </w:t>
            </w:r>
          </w:p>
        </w:tc>
        <w:tc>
          <w:tcPr>
            <w:tcW w:w="1276" w:type="dxa"/>
            <w:tcBorders>
              <w:bottom w:val="nil"/>
            </w:tcBorders>
            <w:shd w:val="pct10" w:color="000000" w:fill="FFFFFF"/>
          </w:tcPr>
          <w:p w:rsidR="00E2217C" w:rsidRPr="00921B58" w:rsidRDefault="00E2217C" w:rsidP="00BF2E8C">
            <w:pPr>
              <w:pStyle w:val="Zaglavlje"/>
              <w:tabs>
                <w:tab w:val="clear" w:pos="4320"/>
                <w:tab w:val="clear" w:pos="8640"/>
              </w:tabs>
              <w:jc w:val="center"/>
              <w:rPr>
                <w:sz w:val="22"/>
              </w:rPr>
            </w:pPr>
            <w:r w:rsidRPr="00921B58">
              <w:rPr>
                <w:sz w:val="22"/>
              </w:rPr>
              <w:t xml:space="preserve">               %</w:t>
            </w:r>
          </w:p>
        </w:tc>
      </w:tr>
      <w:tr w:rsidR="00E2217C" w:rsidRPr="00921B58" w:rsidTr="00525956">
        <w:tc>
          <w:tcPr>
            <w:tcW w:w="4961" w:type="dxa"/>
            <w:tcBorders>
              <w:top w:val="double" w:sz="4" w:space="0" w:color="auto"/>
              <w:bottom w:val="single" w:sz="4" w:space="0" w:color="auto"/>
            </w:tcBorders>
          </w:tcPr>
          <w:p w:rsidR="00E2217C" w:rsidRPr="00921B58" w:rsidRDefault="00E2217C" w:rsidP="00E2217C">
            <w:pPr>
              <w:pStyle w:val="Odlomakpopisa"/>
              <w:numPr>
                <w:ilvl w:val="0"/>
                <w:numId w:val="42"/>
              </w:numPr>
              <w:rPr>
                <w:szCs w:val="24"/>
              </w:rPr>
            </w:pPr>
            <w:r w:rsidRPr="00921B58">
              <w:rPr>
                <w:w w:val="110"/>
                <w:szCs w:val="24"/>
              </w:rPr>
              <w:t>mješovita, pretežito stambena /M1/</w:t>
            </w:r>
          </w:p>
        </w:tc>
        <w:tc>
          <w:tcPr>
            <w:tcW w:w="2268" w:type="dxa"/>
            <w:tcBorders>
              <w:top w:val="double" w:sz="4" w:space="0" w:color="auto"/>
              <w:bottom w:val="single" w:sz="4" w:space="0" w:color="auto"/>
            </w:tcBorders>
          </w:tcPr>
          <w:p w:rsidR="00E2217C" w:rsidRPr="00921B58" w:rsidRDefault="00E2217C" w:rsidP="00BF2E8C">
            <w:pPr>
              <w:pStyle w:val="Naslov2"/>
              <w:jc w:val="right"/>
              <w:rPr>
                <w:color w:val="auto"/>
                <w:szCs w:val="24"/>
              </w:rPr>
            </w:pPr>
            <w:r w:rsidRPr="00921B58">
              <w:rPr>
                <w:color w:val="auto"/>
                <w:szCs w:val="24"/>
              </w:rPr>
              <w:t>255.581</w:t>
            </w:r>
          </w:p>
        </w:tc>
        <w:tc>
          <w:tcPr>
            <w:tcW w:w="1276" w:type="dxa"/>
            <w:tcBorders>
              <w:top w:val="double" w:sz="4" w:space="0" w:color="auto"/>
              <w:bottom w:val="single" w:sz="4" w:space="0" w:color="auto"/>
            </w:tcBorders>
          </w:tcPr>
          <w:p w:rsidR="00E2217C" w:rsidRPr="00921B58" w:rsidRDefault="00E2217C" w:rsidP="00BF2E8C">
            <w:pPr>
              <w:pStyle w:val="Zaglavlje"/>
              <w:tabs>
                <w:tab w:val="clear" w:pos="4320"/>
                <w:tab w:val="clear" w:pos="8640"/>
              </w:tabs>
              <w:jc w:val="right"/>
              <w:rPr>
                <w:sz w:val="24"/>
                <w:szCs w:val="24"/>
              </w:rPr>
            </w:pPr>
            <w:r w:rsidRPr="00921B58">
              <w:rPr>
                <w:sz w:val="24"/>
                <w:szCs w:val="24"/>
              </w:rPr>
              <w:t>82.62</w:t>
            </w:r>
          </w:p>
        </w:tc>
      </w:tr>
      <w:tr w:rsidR="00E2217C" w:rsidRPr="00921B58" w:rsidTr="00525956">
        <w:tc>
          <w:tcPr>
            <w:tcW w:w="4961" w:type="dxa"/>
            <w:tcBorders>
              <w:top w:val="nil"/>
            </w:tcBorders>
          </w:tcPr>
          <w:p w:rsidR="00E2217C" w:rsidRPr="00921B58" w:rsidRDefault="00E2217C" w:rsidP="00E2217C">
            <w:pPr>
              <w:pStyle w:val="Zaglavlje"/>
              <w:numPr>
                <w:ilvl w:val="0"/>
                <w:numId w:val="42"/>
              </w:numPr>
              <w:tabs>
                <w:tab w:val="clear" w:pos="4320"/>
                <w:tab w:val="clear" w:pos="8640"/>
              </w:tabs>
              <w:rPr>
                <w:b/>
                <w:w w:val="110"/>
                <w:sz w:val="24"/>
                <w:szCs w:val="24"/>
              </w:rPr>
            </w:pPr>
            <w:r w:rsidRPr="00921B58">
              <w:rPr>
                <w:w w:val="110"/>
                <w:sz w:val="24"/>
                <w:szCs w:val="24"/>
              </w:rPr>
              <w:t>mješovita, pretežito poslovna /M2/</w:t>
            </w:r>
          </w:p>
        </w:tc>
        <w:tc>
          <w:tcPr>
            <w:tcW w:w="2268" w:type="dxa"/>
            <w:tcBorders>
              <w:top w:val="nil"/>
            </w:tcBorders>
          </w:tcPr>
          <w:p w:rsidR="00E2217C" w:rsidRPr="00921B58" w:rsidRDefault="00E2217C" w:rsidP="00BF2E8C">
            <w:pPr>
              <w:pStyle w:val="Naslov2"/>
              <w:jc w:val="right"/>
              <w:rPr>
                <w:color w:val="auto"/>
                <w:szCs w:val="24"/>
              </w:rPr>
            </w:pPr>
            <w:r w:rsidRPr="00921B58">
              <w:rPr>
                <w:color w:val="auto"/>
                <w:szCs w:val="24"/>
              </w:rPr>
              <w:t>14.364</w:t>
            </w:r>
          </w:p>
        </w:tc>
        <w:tc>
          <w:tcPr>
            <w:tcW w:w="1276" w:type="dxa"/>
            <w:tcBorders>
              <w:top w:val="nil"/>
            </w:tcBorders>
          </w:tcPr>
          <w:p w:rsidR="00E2217C" w:rsidRPr="00921B58" w:rsidRDefault="00E2217C" w:rsidP="00BF2E8C">
            <w:pPr>
              <w:pStyle w:val="Zaglavlje"/>
              <w:tabs>
                <w:tab w:val="clear" w:pos="4320"/>
                <w:tab w:val="clear" w:pos="8640"/>
              </w:tabs>
              <w:jc w:val="right"/>
              <w:rPr>
                <w:sz w:val="24"/>
                <w:szCs w:val="24"/>
              </w:rPr>
            </w:pPr>
            <w:r w:rsidRPr="00921B58">
              <w:rPr>
                <w:sz w:val="24"/>
                <w:szCs w:val="24"/>
              </w:rPr>
              <w:t>4.64</w:t>
            </w:r>
          </w:p>
        </w:tc>
      </w:tr>
      <w:tr w:rsidR="00E2217C" w:rsidRPr="00921B58" w:rsidTr="00525956">
        <w:tc>
          <w:tcPr>
            <w:tcW w:w="4961" w:type="dxa"/>
            <w:tcBorders>
              <w:top w:val="nil"/>
            </w:tcBorders>
          </w:tcPr>
          <w:p w:rsidR="00E2217C" w:rsidRPr="00921B58" w:rsidRDefault="00E2217C" w:rsidP="00E2217C">
            <w:pPr>
              <w:pStyle w:val="Odlomakpopisa"/>
              <w:numPr>
                <w:ilvl w:val="0"/>
                <w:numId w:val="42"/>
              </w:numPr>
              <w:rPr>
                <w:b/>
                <w:w w:val="110"/>
                <w:szCs w:val="24"/>
              </w:rPr>
            </w:pPr>
            <w:r w:rsidRPr="00921B58">
              <w:rPr>
                <w:w w:val="110"/>
                <w:szCs w:val="24"/>
              </w:rPr>
              <w:t>javna i društvena /D/</w:t>
            </w:r>
          </w:p>
        </w:tc>
        <w:tc>
          <w:tcPr>
            <w:tcW w:w="2268" w:type="dxa"/>
            <w:tcBorders>
              <w:top w:val="nil"/>
            </w:tcBorders>
          </w:tcPr>
          <w:p w:rsidR="00E2217C" w:rsidRPr="00921B58" w:rsidRDefault="00E2217C" w:rsidP="00BF2E8C">
            <w:pPr>
              <w:pStyle w:val="Naslov2"/>
              <w:jc w:val="right"/>
              <w:rPr>
                <w:color w:val="auto"/>
                <w:szCs w:val="24"/>
              </w:rPr>
            </w:pPr>
            <w:r w:rsidRPr="00921B58">
              <w:rPr>
                <w:color w:val="auto"/>
                <w:szCs w:val="24"/>
              </w:rPr>
              <w:t>5.387</w:t>
            </w:r>
          </w:p>
        </w:tc>
        <w:tc>
          <w:tcPr>
            <w:tcW w:w="1276" w:type="dxa"/>
            <w:tcBorders>
              <w:top w:val="nil"/>
            </w:tcBorders>
          </w:tcPr>
          <w:p w:rsidR="00E2217C" w:rsidRPr="00921B58" w:rsidRDefault="00E2217C" w:rsidP="00BF2E8C">
            <w:pPr>
              <w:pStyle w:val="Zaglavlje"/>
              <w:tabs>
                <w:tab w:val="clear" w:pos="4320"/>
                <w:tab w:val="clear" w:pos="8640"/>
              </w:tabs>
              <w:jc w:val="right"/>
              <w:rPr>
                <w:sz w:val="24"/>
                <w:szCs w:val="24"/>
              </w:rPr>
            </w:pPr>
            <w:r w:rsidRPr="00921B58">
              <w:rPr>
                <w:sz w:val="24"/>
                <w:szCs w:val="24"/>
              </w:rPr>
              <w:t>1.74</w:t>
            </w:r>
          </w:p>
        </w:tc>
      </w:tr>
      <w:tr w:rsidR="00E2217C" w:rsidRPr="00921B58" w:rsidTr="00525956">
        <w:tc>
          <w:tcPr>
            <w:tcW w:w="4961" w:type="dxa"/>
            <w:tcBorders>
              <w:top w:val="nil"/>
            </w:tcBorders>
          </w:tcPr>
          <w:p w:rsidR="00E2217C" w:rsidRPr="00921B58" w:rsidRDefault="00E2217C" w:rsidP="00E2217C">
            <w:pPr>
              <w:pStyle w:val="Odlomakpopisa"/>
              <w:numPr>
                <w:ilvl w:val="0"/>
                <w:numId w:val="42"/>
              </w:numPr>
              <w:rPr>
                <w:b/>
                <w:w w:val="110"/>
                <w:szCs w:val="24"/>
              </w:rPr>
            </w:pPr>
            <w:r w:rsidRPr="00921B58">
              <w:rPr>
                <w:w w:val="110"/>
                <w:szCs w:val="24"/>
              </w:rPr>
              <w:t>javne zelene površine /Z1/</w:t>
            </w:r>
          </w:p>
        </w:tc>
        <w:tc>
          <w:tcPr>
            <w:tcW w:w="2268" w:type="dxa"/>
            <w:tcBorders>
              <w:top w:val="nil"/>
            </w:tcBorders>
          </w:tcPr>
          <w:p w:rsidR="00E2217C" w:rsidRPr="00921B58" w:rsidRDefault="00E2217C" w:rsidP="00BF2E8C">
            <w:pPr>
              <w:pStyle w:val="Naslov2"/>
              <w:jc w:val="right"/>
              <w:rPr>
                <w:color w:val="auto"/>
                <w:szCs w:val="24"/>
              </w:rPr>
            </w:pPr>
            <w:r w:rsidRPr="00921B58">
              <w:rPr>
                <w:color w:val="auto"/>
                <w:szCs w:val="24"/>
              </w:rPr>
              <w:t>5.030</w:t>
            </w:r>
          </w:p>
        </w:tc>
        <w:tc>
          <w:tcPr>
            <w:tcW w:w="1276" w:type="dxa"/>
            <w:tcBorders>
              <w:top w:val="nil"/>
            </w:tcBorders>
          </w:tcPr>
          <w:p w:rsidR="00E2217C" w:rsidRPr="00921B58" w:rsidRDefault="00E2217C" w:rsidP="00BF2E8C">
            <w:pPr>
              <w:pStyle w:val="Zaglavlje"/>
              <w:tabs>
                <w:tab w:val="clear" w:pos="4320"/>
                <w:tab w:val="clear" w:pos="8640"/>
              </w:tabs>
              <w:jc w:val="right"/>
              <w:rPr>
                <w:sz w:val="24"/>
                <w:szCs w:val="24"/>
              </w:rPr>
            </w:pPr>
            <w:r w:rsidRPr="00921B58">
              <w:rPr>
                <w:sz w:val="24"/>
                <w:szCs w:val="24"/>
              </w:rPr>
              <w:t>1.63</w:t>
            </w:r>
          </w:p>
        </w:tc>
      </w:tr>
      <w:tr w:rsidR="00E2217C" w:rsidRPr="00921B58" w:rsidTr="00525956">
        <w:tc>
          <w:tcPr>
            <w:tcW w:w="4961" w:type="dxa"/>
            <w:tcBorders>
              <w:top w:val="nil"/>
            </w:tcBorders>
          </w:tcPr>
          <w:p w:rsidR="00E2217C" w:rsidRPr="00921B58" w:rsidRDefault="00E2217C" w:rsidP="00E2217C">
            <w:pPr>
              <w:pStyle w:val="Odlomakpopisa"/>
              <w:numPr>
                <w:ilvl w:val="0"/>
                <w:numId w:val="42"/>
              </w:numPr>
              <w:rPr>
                <w:b/>
                <w:w w:val="110"/>
                <w:szCs w:val="24"/>
              </w:rPr>
            </w:pPr>
            <w:r w:rsidRPr="00921B58">
              <w:rPr>
                <w:w w:val="110"/>
                <w:szCs w:val="24"/>
              </w:rPr>
              <w:t>zaštitne  zelene površine /Z/*</w:t>
            </w:r>
          </w:p>
        </w:tc>
        <w:tc>
          <w:tcPr>
            <w:tcW w:w="2268" w:type="dxa"/>
            <w:tcBorders>
              <w:top w:val="nil"/>
            </w:tcBorders>
          </w:tcPr>
          <w:p w:rsidR="00E2217C" w:rsidRPr="00921B58" w:rsidRDefault="00E2217C" w:rsidP="00BF2E8C">
            <w:pPr>
              <w:pStyle w:val="Naslov2"/>
              <w:jc w:val="right"/>
              <w:rPr>
                <w:color w:val="auto"/>
                <w:szCs w:val="24"/>
              </w:rPr>
            </w:pPr>
            <w:r w:rsidRPr="00921B58">
              <w:rPr>
                <w:color w:val="auto"/>
                <w:szCs w:val="24"/>
              </w:rPr>
              <w:t>10.088</w:t>
            </w:r>
          </w:p>
        </w:tc>
        <w:tc>
          <w:tcPr>
            <w:tcW w:w="1276" w:type="dxa"/>
            <w:tcBorders>
              <w:top w:val="nil"/>
            </w:tcBorders>
          </w:tcPr>
          <w:p w:rsidR="00E2217C" w:rsidRPr="00921B58" w:rsidRDefault="00E2217C" w:rsidP="00BF2E8C">
            <w:pPr>
              <w:pStyle w:val="Zaglavlje"/>
              <w:tabs>
                <w:tab w:val="clear" w:pos="4320"/>
                <w:tab w:val="clear" w:pos="8640"/>
              </w:tabs>
              <w:jc w:val="right"/>
              <w:rPr>
                <w:sz w:val="24"/>
                <w:szCs w:val="24"/>
              </w:rPr>
            </w:pPr>
            <w:r w:rsidRPr="00921B58">
              <w:rPr>
                <w:sz w:val="24"/>
                <w:szCs w:val="24"/>
              </w:rPr>
              <w:t>3.26</w:t>
            </w:r>
          </w:p>
        </w:tc>
      </w:tr>
      <w:tr w:rsidR="00E2217C" w:rsidRPr="00921B58" w:rsidTr="00525956">
        <w:tc>
          <w:tcPr>
            <w:tcW w:w="4961" w:type="dxa"/>
            <w:tcBorders>
              <w:top w:val="nil"/>
            </w:tcBorders>
          </w:tcPr>
          <w:p w:rsidR="00E2217C" w:rsidRPr="00921B58" w:rsidRDefault="00E2217C" w:rsidP="00E2217C">
            <w:pPr>
              <w:pStyle w:val="Zaglavlje"/>
              <w:numPr>
                <w:ilvl w:val="0"/>
                <w:numId w:val="42"/>
              </w:numPr>
              <w:tabs>
                <w:tab w:val="clear" w:pos="4320"/>
                <w:tab w:val="clear" w:pos="8640"/>
              </w:tabs>
              <w:rPr>
                <w:w w:val="110"/>
                <w:sz w:val="24"/>
                <w:szCs w:val="24"/>
              </w:rPr>
            </w:pPr>
            <w:r w:rsidRPr="00921B58">
              <w:rPr>
                <w:w w:val="110"/>
                <w:sz w:val="24"/>
                <w:szCs w:val="24"/>
              </w:rPr>
              <w:t xml:space="preserve">infrastruktura (TS + prometnice) /IS/ </w:t>
            </w:r>
          </w:p>
        </w:tc>
        <w:tc>
          <w:tcPr>
            <w:tcW w:w="2268" w:type="dxa"/>
            <w:tcBorders>
              <w:top w:val="nil"/>
            </w:tcBorders>
          </w:tcPr>
          <w:p w:rsidR="00E2217C" w:rsidRPr="00921B58" w:rsidRDefault="00E2217C" w:rsidP="00BF2E8C">
            <w:pPr>
              <w:pStyle w:val="Naslov2"/>
              <w:jc w:val="right"/>
              <w:rPr>
                <w:color w:val="auto"/>
                <w:szCs w:val="24"/>
              </w:rPr>
            </w:pPr>
            <w:r w:rsidRPr="00921B58">
              <w:rPr>
                <w:color w:val="auto"/>
                <w:szCs w:val="24"/>
              </w:rPr>
              <w:t>18.890</w:t>
            </w:r>
          </w:p>
        </w:tc>
        <w:tc>
          <w:tcPr>
            <w:tcW w:w="1276" w:type="dxa"/>
            <w:tcBorders>
              <w:top w:val="nil"/>
            </w:tcBorders>
          </w:tcPr>
          <w:p w:rsidR="00E2217C" w:rsidRPr="00921B58" w:rsidRDefault="00E2217C" w:rsidP="00BF2E8C">
            <w:pPr>
              <w:pStyle w:val="Zaglavlje"/>
              <w:tabs>
                <w:tab w:val="clear" w:pos="4320"/>
                <w:tab w:val="clear" w:pos="8640"/>
              </w:tabs>
              <w:jc w:val="right"/>
              <w:rPr>
                <w:sz w:val="24"/>
                <w:szCs w:val="24"/>
              </w:rPr>
            </w:pPr>
            <w:r w:rsidRPr="00921B58">
              <w:rPr>
                <w:sz w:val="24"/>
                <w:szCs w:val="24"/>
              </w:rPr>
              <w:t>6.11</w:t>
            </w:r>
          </w:p>
        </w:tc>
      </w:tr>
      <w:tr w:rsidR="00E2217C" w:rsidRPr="00921B58" w:rsidTr="00525956">
        <w:tc>
          <w:tcPr>
            <w:tcW w:w="4961" w:type="dxa"/>
            <w:tcBorders>
              <w:top w:val="nil"/>
            </w:tcBorders>
          </w:tcPr>
          <w:p w:rsidR="00E2217C" w:rsidRPr="00921B58" w:rsidRDefault="00E2217C" w:rsidP="00BF2E8C">
            <w:pPr>
              <w:pStyle w:val="Podnoje"/>
              <w:jc w:val="both"/>
              <w:rPr>
                <w:w w:val="110"/>
                <w:sz w:val="24"/>
                <w:szCs w:val="24"/>
              </w:rPr>
            </w:pPr>
            <w:r w:rsidRPr="00921B58">
              <w:rPr>
                <w:w w:val="110"/>
                <w:sz w:val="24"/>
                <w:szCs w:val="24"/>
              </w:rPr>
              <w:t xml:space="preserve">- trafostanice TS </w:t>
            </w:r>
          </w:p>
          <w:p w:rsidR="00E2217C" w:rsidRPr="00921B58" w:rsidRDefault="00E2217C" w:rsidP="00BF2E8C">
            <w:pPr>
              <w:pStyle w:val="Podnoje"/>
              <w:jc w:val="both"/>
              <w:rPr>
                <w:w w:val="110"/>
                <w:sz w:val="24"/>
                <w:szCs w:val="24"/>
              </w:rPr>
            </w:pPr>
            <w:r w:rsidRPr="00921B58">
              <w:rPr>
                <w:w w:val="110"/>
                <w:sz w:val="24"/>
                <w:szCs w:val="24"/>
              </w:rPr>
              <w:t xml:space="preserve">- kolnici i kolno-pješački prilaz*  </w:t>
            </w:r>
          </w:p>
          <w:p w:rsidR="00E2217C" w:rsidRPr="00921B58" w:rsidRDefault="00E2217C" w:rsidP="00BF2E8C">
            <w:pPr>
              <w:pStyle w:val="Zaglavlje"/>
              <w:tabs>
                <w:tab w:val="clear" w:pos="4320"/>
                <w:tab w:val="clear" w:pos="8640"/>
              </w:tabs>
              <w:rPr>
                <w:w w:val="110"/>
                <w:sz w:val="24"/>
                <w:szCs w:val="24"/>
              </w:rPr>
            </w:pPr>
            <w:r w:rsidRPr="00921B58">
              <w:rPr>
                <w:w w:val="110"/>
                <w:sz w:val="24"/>
                <w:szCs w:val="24"/>
              </w:rPr>
              <w:t>- pješačke i pješačko-bicikl. staze*</w:t>
            </w:r>
          </w:p>
        </w:tc>
        <w:tc>
          <w:tcPr>
            <w:tcW w:w="2268" w:type="dxa"/>
            <w:tcBorders>
              <w:top w:val="nil"/>
            </w:tcBorders>
          </w:tcPr>
          <w:p w:rsidR="00E2217C" w:rsidRPr="00921B58" w:rsidRDefault="00E2217C" w:rsidP="00BF2E8C">
            <w:pPr>
              <w:pStyle w:val="Naslov2"/>
              <w:jc w:val="right"/>
              <w:rPr>
                <w:b w:val="0"/>
                <w:color w:val="auto"/>
                <w:szCs w:val="24"/>
              </w:rPr>
            </w:pPr>
            <w:r w:rsidRPr="00921B58">
              <w:rPr>
                <w:b w:val="0"/>
                <w:color w:val="auto"/>
                <w:szCs w:val="24"/>
              </w:rPr>
              <w:t>182</w:t>
            </w:r>
          </w:p>
          <w:p w:rsidR="00E2217C" w:rsidRPr="00921B58" w:rsidRDefault="00E2217C" w:rsidP="00BF2E8C">
            <w:pPr>
              <w:pStyle w:val="Zaglavlje"/>
              <w:tabs>
                <w:tab w:val="clear" w:pos="4320"/>
                <w:tab w:val="clear" w:pos="8640"/>
              </w:tabs>
              <w:jc w:val="right"/>
              <w:rPr>
                <w:sz w:val="24"/>
                <w:szCs w:val="24"/>
              </w:rPr>
            </w:pPr>
            <w:r w:rsidRPr="00921B58">
              <w:rPr>
                <w:sz w:val="24"/>
                <w:szCs w:val="24"/>
              </w:rPr>
              <w:t>12.440</w:t>
            </w:r>
          </w:p>
          <w:p w:rsidR="00E2217C" w:rsidRPr="00921B58" w:rsidRDefault="00E2217C" w:rsidP="00BF2E8C">
            <w:pPr>
              <w:pStyle w:val="Zaglavlje"/>
              <w:tabs>
                <w:tab w:val="clear" w:pos="4320"/>
                <w:tab w:val="clear" w:pos="8640"/>
              </w:tabs>
              <w:jc w:val="right"/>
              <w:rPr>
                <w:b/>
                <w:sz w:val="24"/>
                <w:szCs w:val="24"/>
              </w:rPr>
            </w:pPr>
            <w:r w:rsidRPr="00921B58">
              <w:rPr>
                <w:sz w:val="24"/>
                <w:szCs w:val="24"/>
              </w:rPr>
              <w:t>6.268</w:t>
            </w:r>
          </w:p>
        </w:tc>
        <w:tc>
          <w:tcPr>
            <w:tcW w:w="1276" w:type="dxa"/>
            <w:tcBorders>
              <w:top w:val="nil"/>
            </w:tcBorders>
          </w:tcPr>
          <w:p w:rsidR="00E2217C" w:rsidRPr="00921B58" w:rsidRDefault="00E2217C" w:rsidP="00BF2E8C">
            <w:pPr>
              <w:pStyle w:val="Zaglavlje"/>
              <w:tabs>
                <w:tab w:val="clear" w:pos="4320"/>
                <w:tab w:val="clear" w:pos="8640"/>
              </w:tabs>
              <w:jc w:val="right"/>
              <w:rPr>
                <w:sz w:val="24"/>
                <w:szCs w:val="24"/>
              </w:rPr>
            </w:pPr>
          </w:p>
        </w:tc>
      </w:tr>
      <w:tr w:rsidR="00E2217C" w:rsidRPr="00921B58" w:rsidTr="00525956">
        <w:tc>
          <w:tcPr>
            <w:tcW w:w="4961" w:type="dxa"/>
            <w:shd w:val="pct10" w:color="000000" w:fill="FFFFFF"/>
          </w:tcPr>
          <w:p w:rsidR="00E2217C" w:rsidRPr="00921B58" w:rsidRDefault="00E2217C" w:rsidP="00BF2E8C">
            <w:pPr>
              <w:pStyle w:val="Zaglavlje"/>
              <w:tabs>
                <w:tab w:val="clear" w:pos="4320"/>
                <w:tab w:val="clear" w:pos="8640"/>
              </w:tabs>
              <w:rPr>
                <w:sz w:val="24"/>
                <w:szCs w:val="24"/>
              </w:rPr>
            </w:pPr>
            <w:r w:rsidRPr="00921B58">
              <w:rPr>
                <w:b/>
                <w:w w:val="110"/>
                <w:sz w:val="24"/>
                <w:szCs w:val="24"/>
              </w:rPr>
              <w:t>SVEUKUPNO</w:t>
            </w:r>
          </w:p>
        </w:tc>
        <w:tc>
          <w:tcPr>
            <w:tcW w:w="2268" w:type="dxa"/>
            <w:shd w:val="pct10" w:color="000000" w:fill="FFFFFF"/>
          </w:tcPr>
          <w:p w:rsidR="00E2217C" w:rsidRPr="00921B58" w:rsidRDefault="00E2217C" w:rsidP="00BF2E8C">
            <w:pPr>
              <w:pStyle w:val="Zaglavlje"/>
              <w:tabs>
                <w:tab w:val="clear" w:pos="4320"/>
                <w:tab w:val="clear" w:pos="8640"/>
              </w:tabs>
              <w:jc w:val="right"/>
              <w:rPr>
                <w:b/>
                <w:sz w:val="24"/>
                <w:szCs w:val="24"/>
              </w:rPr>
            </w:pPr>
            <w:r w:rsidRPr="00921B58">
              <w:rPr>
                <w:b/>
                <w:sz w:val="24"/>
                <w:szCs w:val="24"/>
              </w:rPr>
              <w:t>309.340</w:t>
            </w:r>
          </w:p>
        </w:tc>
        <w:tc>
          <w:tcPr>
            <w:tcW w:w="1276" w:type="dxa"/>
            <w:shd w:val="pct10" w:color="000000" w:fill="FFFFFF"/>
          </w:tcPr>
          <w:p w:rsidR="00E2217C" w:rsidRPr="00921B58" w:rsidRDefault="00E2217C" w:rsidP="00BF2E8C">
            <w:pPr>
              <w:pStyle w:val="Zaglavlje"/>
              <w:tabs>
                <w:tab w:val="clear" w:pos="4320"/>
                <w:tab w:val="clear" w:pos="8640"/>
              </w:tabs>
              <w:jc w:val="right"/>
              <w:rPr>
                <w:b/>
                <w:sz w:val="24"/>
                <w:szCs w:val="24"/>
              </w:rPr>
            </w:pPr>
            <w:r w:rsidRPr="00921B58">
              <w:rPr>
                <w:b/>
                <w:sz w:val="24"/>
                <w:szCs w:val="24"/>
              </w:rPr>
              <w:fldChar w:fldCharType="begin"/>
            </w:r>
            <w:r w:rsidRPr="00921B58">
              <w:rPr>
                <w:b/>
                <w:sz w:val="24"/>
                <w:szCs w:val="24"/>
              </w:rPr>
              <w:instrText xml:space="preserve"> =SUM(ABOVE) </w:instrText>
            </w:r>
            <w:r w:rsidRPr="00921B58">
              <w:rPr>
                <w:b/>
                <w:sz w:val="24"/>
                <w:szCs w:val="24"/>
              </w:rPr>
              <w:fldChar w:fldCharType="separate"/>
            </w:r>
            <w:r w:rsidRPr="00921B58">
              <w:rPr>
                <w:b/>
                <w:noProof/>
                <w:sz w:val="24"/>
                <w:szCs w:val="24"/>
              </w:rPr>
              <w:t>100</w:t>
            </w:r>
            <w:r w:rsidRPr="00921B58">
              <w:rPr>
                <w:b/>
                <w:sz w:val="24"/>
                <w:szCs w:val="24"/>
              </w:rPr>
              <w:fldChar w:fldCharType="end"/>
            </w:r>
            <w:r w:rsidRPr="00921B58">
              <w:rPr>
                <w:b/>
                <w:sz w:val="24"/>
                <w:szCs w:val="24"/>
              </w:rPr>
              <w:t>,00</w:t>
            </w:r>
          </w:p>
        </w:tc>
      </w:tr>
    </w:tbl>
    <w:p w:rsidR="00E2217C" w:rsidRPr="00921B58" w:rsidRDefault="00E2217C" w:rsidP="00525956">
      <w:pPr>
        <w:jc w:val="both"/>
        <w:rPr>
          <w:snapToGrid w:val="0"/>
          <w:sz w:val="10"/>
          <w:szCs w:val="10"/>
          <w:lang w:eastAsia="en-US"/>
        </w:rPr>
      </w:pPr>
    </w:p>
    <w:p w:rsidR="00FB21A5" w:rsidRDefault="00FB21A5" w:rsidP="000A7E25">
      <w:pPr>
        <w:pStyle w:val="Podnoje"/>
        <w:ind w:left="709"/>
        <w:jc w:val="both"/>
        <w:rPr>
          <w:sz w:val="24"/>
          <w:szCs w:val="24"/>
        </w:rPr>
      </w:pPr>
    </w:p>
    <w:p w:rsidR="0094182F" w:rsidRDefault="0094182F" w:rsidP="000A7E25">
      <w:pPr>
        <w:pStyle w:val="Podnoje"/>
        <w:ind w:left="709"/>
        <w:jc w:val="both"/>
        <w:rPr>
          <w:sz w:val="24"/>
          <w:szCs w:val="24"/>
        </w:rPr>
      </w:pPr>
    </w:p>
    <w:p w:rsidR="0094182F" w:rsidRDefault="0094182F" w:rsidP="000A7E25">
      <w:pPr>
        <w:pStyle w:val="Podnoje"/>
        <w:ind w:left="709"/>
        <w:jc w:val="both"/>
        <w:rPr>
          <w:sz w:val="24"/>
          <w:szCs w:val="24"/>
        </w:rPr>
      </w:pPr>
    </w:p>
    <w:p w:rsidR="0094182F" w:rsidRPr="002A6551" w:rsidRDefault="0094182F" w:rsidP="000A7E25">
      <w:pPr>
        <w:pStyle w:val="Podnoje"/>
        <w:ind w:left="709"/>
        <w:jc w:val="both"/>
        <w:rPr>
          <w:sz w:val="24"/>
          <w:szCs w:val="24"/>
        </w:rPr>
      </w:pPr>
    </w:p>
    <w:p w:rsidR="0094182F" w:rsidRDefault="0094182F" w:rsidP="000A7E25">
      <w:pPr>
        <w:ind w:firstLine="720"/>
        <w:rPr>
          <w:b/>
        </w:rPr>
      </w:pPr>
    </w:p>
    <w:p w:rsidR="0094182F" w:rsidRDefault="0094182F" w:rsidP="000A7E25">
      <w:pPr>
        <w:ind w:firstLine="720"/>
        <w:rPr>
          <w:b/>
        </w:rPr>
      </w:pPr>
    </w:p>
    <w:p w:rsidR="0094182F" w:rsidRDefault="0094182F" w:rsidP="000A7E25">
      <w:pPr>
        <w:ind w:firstLine="720"/>
        <w:rPr>
          <w:b/>
        </w:rPr>
      </w:pPr>
    </w:p>
    <w:p w:rsidR="0087506A" w:rsidRDefault="0087506A" w:rsidP="000A7E25">
      <w:pPr>
        <w:pStyle w:val="Uvuenotijeloteksta"/>
        <w:ind w:left="0" w:firstLine="720"/>
        <w:jc w:val="both"/>
        <w:rPr>
          <w:rFonts w:ascii="Times New Roman" w:hAnsi="Times New Roman"/>
          <w:w w:val="110"/>
          <w:sz w:val="22"/>
        </w:rPr>
      </w:pPr>
    </w:p>
    <w:p w:rsidR="008755CC" w:rsidRDefault="008755CC" w:rsidP="000A7E25">
      <w:pPr>
        <w:pStyle w:val="Uvuenotijeloteksta"/>
        <w:ind w:left="0" w:firstLine="720"/>
        <w:jc w:val="both"/>
        <w:rPr>
          <w:rFonts w:ascii="Times New Roman" w:hAnsi="Times New Roman"/>
          <w:w w:val="110"/>
          <w:sz w:val="22"/>
        </w:rPr>
      </w:pPr>
      <w:r w:rsidRPr="00921B58">
        <w:rPr>
          <w:rFonts w:ascii="Times New Roman" w:hAnsi="Times New Roman"/>
          <w:w w:val="110"/>
          <w:sz w:val="22"/>
        </w:rPr>
        <w:t>CESTOVNI  PROMET</w:t>
      </w:r>
    </w:p>
    <w:p w:rsidR="0094182F" w:rsidRPr="0094182F" w:rsidRDefault="0094182F" w:rsidP="000A7E25">
      <w:pPr>
        <w:pStyle w:val="Uvuenotijeloteksta"/>
        <w:ind w:left="0" w:firstLine="720"/>
        <w:jc w:val="both"/>
        <w:rPr>
          <w:rFonts w:ascii="Times New Roman" w:hAnsi="Times New Roman"/>
          <w:w w:val="110"/>
        </w:rPr>
      </w:pPr>
    </w:p>
    <w:p w:rsidR="001433D5" w:rsidRPr="00921B58" w:rsidRDefault="001433D5" w:rsidP="000A7E25">
      <w:pPr>
        <w:ind w:firstLine="708"/>
        <w:jc w:val="both"/>
      </w:pPr>
      <w:r w:rsidRPr="00921B58">
        <w:t>Spoj zone na javnu prometnu mrežu planira se na slijedeći način:</w:t>
      </w:r>
    </w:p>
    <w:p w:rsidR="00305F7B" w:rsidRPr="00921B58" w:rsidRDefault="00305F7B" w:rsidP="000A7E25">
      <w:pPr>
        <w:pStyle w:val="Tijeloteksta"/>
        <w:numPr>
          <w:ilvl w:val="0"/>
          <w:numId w:val="36"/>
        </w:numPr>
        <w:rPr>
          <w:lang w:val="hr-HR"/>
        </w:rPr>
      </w:pPr>
      <w:r w:rsidRPr="00921B58">
        <w:rPr>
          <w:lang w:val="hr-HR"/>
        </w:rPr>
        <w:t>P</w:t>
      </w:r>
      <w:r w:rsidR="001433D5" w:rsidRPr="00921B58">
        <w:rPr>
          <w:lang w:val="hr-HR"/>
        </w:rPr>
        <w:t>rilaz zoni je najjednostavnije ostvariti sa županijske ceste Ž 2101 koja prolazi uz njenu sjevernu granicu. Taj dio zone je neizgrađen i „otvoren“ prema cesti. Postojećom parcelacijom je naznačen začetak nove ulice (Viničke ulice), što se kod planiranja internih prometnica uzelo u obzir. Također je usvojen i drugi ulaz u zonu s iste prometnice koji je bio predlagan i ranijim planovima, a i prijedlozima građana (Ul. dr. M. Smodeka). Izvedbom tih prometnica, postojeće kuće će konačno dobiti direktan prilaz javnim prometnicama</w:t>
      </w:r>
      <w:r w:rsidR="00525895" w:rsidRPr="00921B58">
        <w:rPr>
          <w:lang w:val="hr-HR"/>
        </w:rPr>
        <w:t xml:space="preserve"> </w:t>
      </w:r>
      <w:r w:rsidR="001433D5" w:rsidRPr="00921B58">
        <w:rPr>
          <w:lang w:val="hr-HR"/>
        </w:rPr>
        <w:t>i riješ</w:t>
      </w:r>
      <w:r w:rsidRPr="00921B58">
        <w:rPr>
          <w:lang w:val="hr-HR"/>
        </w:rPr>
        <w:t>i</w:t>
      </w:r>
      <w:r w:rsidR="001433D5" w:rsidRPr="00921B58">
        <w:rPr>
          <w:lang w:val="hr-HR"/>
        </w:rPr>
        <w:t xml:space="preserve">ti se problema koje je donosilo rješenje prilaza </w:t>
      </w:r>
      <w:r w:rsidRPr="00921B58">
        <w:rPr>
          <w:lang w:val="hr-HR"/>
        </w:rPr>
        <w:t xml:space="preserve">s pravom služnosti. </w:t>
      </w:r>
    </w:p>
    <w:p w:rsidR="00305F7B" w:rsidRPr="00921B58" w:rsidRDefault="001433D5" w:rsidP="000A7E25">
      <w:pPr>
        <w:pStyle w:val="Tijeloteksta"/>
        <w:numPr>
          <w:ilvl w:val="0"/>
          <w:numId w:val="37"/>
        </w:numPr>
        <w:rPr>
          <w:lang w:val="hr-HR"/>
        </w:rPr>
      </w:pPr>
      <w:r w:rsidRPr="00921B58">
        <w:rPr>
          <w:lang w:val="hr-HR"/>
        </w:rPr>
        <w:t>Rubni istočni i zapadni dio zone je pretežno izgrađen. Obilaskom terena pronađene su parcele preko kojih bi centralni dio zone mogao ostvari</w:t>
      </w:r>
      <w:r w:rsidR="00305F7B" w:rsidRPr="00921B58">
        <w:rPr>
          <w:lang w:val="hr-HR"/>
        </w:rPr>
        <w:t>ti spoj na javnu prometnu mrežu:</w:t>
      </w:r>
    </w:p>
    <w:p w:rsidR="001433D5" w:rsidRPr="00921B58" w:rsidRDefault="001433D5" w:rsidP="000A7E25">
      <w:pPr>
        <w:pStyle w:val="Tijeloteksta"/>
        <w:numPr>
          <w:ilvl w:val="0"/>
          <w:numId w:val="3"/>
        </w:numPr>
        <w:tabs>
          <w:tab w:val="clear" w:pos="1080"/>
          <w:tab w:val="num" w:pos="284"/>
          <w:tab w:val="left" w:pos="709"/>
        </w:tabs>
        <w:ind w:left="709" w:hanging="425"/>
        <w:rPr>
          <w:i/>
          <w:lang w:val="hr-HR"/>
        </w:rPr>
      </w:pPr>
      <w:r w:rsidRPr="00921B58">
        <w:rPr>
          <w:lang w:val="hr-HR"/>
        </w:rPr>
        <w:t>U ulici Ladanjskih rudara je izgradnja veoma gusta, no postoji nekoliko starih i tro</w:t>
      </w:r>
      <w:r w:rsidR="00305F7B" w:rsidRPr="00921B58">
        <w:rPr>
          <w:lang w:val="hr-HR"/>
        </w:rPr>
        <w:t>šnih kuća koje se prodaju. U ovo</w:t>
      </w:r>
      <w:r w:rsidRPr="00921B58">
        <w:rPr>
          <w:lang w:val="hr-HR"/>
        </w:rPr>
        <w:t xml:space="preserve">m </w:t>
      </w:r>
      <w:r w:rsidR="00305F7B" w:rsidRPr="00921B58">
        <w:rPr>
          <w:lang w:val="hr-HR"/>
        </w:rPr>
        <w:t xml:space="preserve">Planu planira se </w:t>
      </w:r>
      <w:r w:rsidRPr="00921B58">
        <w:rPr>
          <w:lang w:val="hr-HR"/>
        </w:rPr>
        <w:t>ulaz u centralni dio zone preko čk.br. 1286 k.o. Donje Ladanje.</w:t>
      </w:r>
      <w:r w:rsidR="00305F7B" w:rsidRPr="00921B58">
        <w:rPr>
          <w:lang w:val="hr-HR"/>
        </w:rPr>
        <w:t xml:space="preserve"> </w:t>
      </w:r>
      <w:r w:rsidR="00305F7B" w:rsidRPr="00921B58">
        <w:rPr>
          <w:i/>
          <w:lang w:val="hr-HR"/>
        </w:rPr>
        <w:t>(Potrebno je otkupiti parcelu s trošnim objektima koje treba srušiti.)</w:t>
      </w:r>
    </w:p>
    <w:p w:rsidR="001433D5" w:rsidRPr="00921B58" w:rsidRDefault="001433D5" w:rsidP="000A7E25">
      <w:pPr>
        <w:pStyle w:val="Tijeloteksta"/>
        <w:numPr>
          <w:ilvl w:val="0"/>
          <w:numId w:val="3"/>
        </w:numPr>
        <w:tabs>
          <w:tab w:val="clear" w:pos="1080"/>
          <w:tab w:val="num" w:pos="644"/>
        </w:tabs>
        <w:ind w:left="644"/>
        <w:rPr>
          <w:lang w:val="hr-HR"/>
        </w:rPr>
      </w:pPr>
      <w:r w:rsidRPr="00921B58">
        <w:rPr>
          <w:lang w:val="hr-HR"/>
        </w:rPr>
        <w:t xml:space="preserve">Uz ulicu V. Nazora </w:t>
      </w:r>
      <w:r w:rsidR="00305F7B" w:rsidRPr="00921B58">
        <w:rPr>
          <w:lang w:val="hr-HR"/>
        </w:rPr>
        <w:t xml:space="preserve">(ŽC 2029) </w:t>
      </w:r>
      <w:r w:rsidRPr="00921B58">
        <w:rPr>
          <w:lang w:val="hr-HR"/>
        </w:rPr>
        <w:t xml:space="preserve">je od više mogućih ulaza u zonu odabran onaj preko čk.br. 1324, 1325/1, 1325/2 i 1326 k.o. Donje Ladanje, jer se radi o neizgrađenim parcelama, otprilike u sredini poteza uz istočnu granicu zone. Preko navedenih parcela </w:t>
      </w:r>
      <w:r w:rsidR="00305F7B" w:rsidRPr="00921B58">
        <w:rPr>
          <w:lang w:val="hr-HR"/>
        </w:rPr>
        <w:t xml:space="preserve">planira se </w:t>
      </w:r>
      <w:r w:rsidRPr="00921B58">
        <w:rPr>
          <w:lang w:val="hr-HR"/>
        </w:rPr>
        <w:t>izvesti dvosmjern</w:t>
      </w:r>
      <w:r w:rsidR="00305F7B" w:rsidRPr="00921B58">
        <w:rPr>
          <w:lang w:val="hr-HR"/>
        </w:rPr>
        <w:t>a</w:t>
      </w:r>
      <w:r w:rsidRPr="00921B58">
        <w:rPr>
          <w:lang w:val="hr-HR"/>
        </w:rPr>
        <w:t xml:space="preserve"> stamben</w:t>
      </w:r>
      <w:r w:rsidR="00305F7B" w:rsidRPr="00921B58">
        <w:rPr>
          <w:lang w:val="hr-HR"/>
        </w:rPr>
        <w:t>a</w:t>
      </w:r>
      <w:r w:rsidRPr="00921B58">
        <w:rPr>
          <w:lang w:val="hr-HR"/>
        </w:rPr>
        <w:t xml:space="preserve"> ulic</w:t>
      </w:r>
      <w:r w:rsidR="00305F7B" w:rsidRPr="00921B58">
        <w:rPr>
          <w:lang w:val="hr-HR"/>
        </w:rPr>
        <w:t>a</w:t>
      </w:r>
      <w:r w:rsidRPr="00921B58">
        <w:rPr>
          <w:lang w:val="hr-HR"/>
        </w:rPr>
        <w:t xml:space="preserve"> normalnog profila potrebnog za izvedbu kolnika, pločnika i zelenog pojasa, te provođenje potrebne infrastrukture.</w:t>
      </w:r>
    </w:p>
    <w:p w:rsidR="00F848DF" w:rsidRPr="00921B58" w:rsidRDefault="00F848DF" w:rsidP="000A7E25">
      <w:pPr>
        <w:pStyle w:val="Tijeloteksta"/>
        <w:ind w:firstLine="644"/>
        <w:rPr>
          <w:lang w:val="hr-HR"/>
        </w:rPr>
      </w:pPr>
      <w:r w:rsidRPr="00921B58">
        <w:rPr>
          <w:lang w:val="hr-HR"/>
        </w:rPr>
        <w:t xml:space="preserve">Četiri navedena </w:t>
      </w:r>
      <w:r w:rsidR="00B25994" w:rsidRPr="00921B58">
        <w:rPr>
          <w:lang w:val="hr-HR"/>
        </w:rPr>
        <w:t xml:space="preserve">pravca (2 sa sjevera, jadan s istoka i jedan sa zapada) se sastaju u centralnom dijelu zone </w:t>
      </w:r>
      <w:r w:rsidR="00B80E84" w:rsidRPr="00921B58">
        <w:rPr>
          <w:lang w:val="hr-HR"/>
        </w:rPr>
        <w:t>i formiraju pravokutnu površinu koja se planira urediti kao novi  podcentar zone</w:t>
      </w:r>
      <w:r w:rsidR="00BC4AEC" w:rsidRPr="00921B58">
        <w:rPr>
          <w:lang w:val="hr-HR"/>
        </w:rPr>
        <w:t>.</w:t>
      </w:r>
    </w:p>
    <w:p w:rsidR="00BB29AD" w:rsidRPr="00921B58" w:rsidRDefault="00B80E84" w:rsidP="000A7E25">
      <w:pPr>
        <w:pStyle w:val="Tijeloteksta"/>
        <w:ind w:firstLine="708"/>
        <w:rPr>
          <w:lang w:val="hr-HR"/>
        </w:rPr>
      </w:pPr>
      <w:r w:rsidRPr="00921B58">
        <w:rPr>
          <w:lang w:val="hr-HR"/>
        </w:rPr>
        <w:t xml:space="preserve">Preko jedine postojeće ulice u zoni (Ul. M. Gupca - lokalna cesta L 25039) ostvaruje se južni spoj na ulicu V. Nazora (ŽC 2029) i južni spoj na Ulicu Ladanjskih rudara. </w:t>
      </w:r>
    </w:p>
    <w:p w:rsidR="001433D5" w:rsidRPr="00921B58" w:rsidRDefault="00B80E84" w:rsidP="000A7E25">
      <w:pPr>
        <w:pStyle w:val="Tijeloteksta"/>
        <w:ind w:firstLine="708"/>
        <w:rPr>
          <w:lang w:val="hr-HR"/>
        </w:rPr>
      </w:pPr>
      <w:r w:rsidRPr="00921B58">
        <w:rPr>
          <w:lang w:val="hr-HR"/>
        </w:rPr>
        <w:t>Planirana trasa  Ul. dr. M. Smodeka se</w:t>
      </w:r>
      <w:r w:rsidR="00BB29AD" w:rsidRPr="00921B58">
        <w:rPr>
          <w:lang w:val="hr-HR"/>
        </w:rPr>
        <w:t xml:space="preserve"> od ŽC 2101</w:t>
      </w:r>
      <w:r w:rsidRPr="00921B58">
        <w:rPr>
          <w:lang w:val="hr-HR"/>
        </w:rPr>
        <w:t xml:space="preserve"> planira izvesti sve do Ul. M. Gupca i dalje prema jugu do kraja zone, tj. planira se izvedba </w:t>
      </w:r>
      <w:r w:rsidR="00BB29AD" w:rsidRPr="00921B58">
        <w:rPr>
          <w:lang w:val="hr-HR"/>
        </w:rPr>
        <w:t>križnog</w:t>
      </w:r>
      <w:r w:rsidRPr="00921B58">
        <w:rPr>
          <w:lang w:val="hr-HR"/>
        </w:rPr>
        <w:t xml:space="preserve"> raskrižja između te dvije ulice.</w:t>
      </w:r>
      <w:r w:rsidR="001433D5" w:rsidRPr="00921B58">
        <w:rPr>
          <w:lang w:val="hr-HR"/>
        </w:rPr>
        <w:t xml:space="preserve"> S obzirom da je teren sjeverno i južno od </w:t>
      </w:r>
      <w:r w:rsidR="00083FE6" w:rsidRPr="00921B58">
        <w:rPr>
          <w:lang w:val="hr-HR"/>
        </w:rPr>
        <w:t>Ul. M. Gupca</w:t>
      </w:r>
      <w:r w:rsidR="001433D5" w:rsidRPr="00921B58">
        <w:rPr>
          <w:lang w:val="hr-HR"/>
        </w:rPr>
        <w:t xml:space="preserve"> značajno niži, </w:t>
      </w:r>
      <w:r w:rsidR="00083FE6" w:rsidRPr="00921B58">
        <w:rPr>
          <w:lang w:val="hr-HR"/>
        </w:rPr>
        <w:t xml:space="preserve">Ul. dr. M. Smodeka </w:t>
      </w:r>
      <w:r w:rsidR="001433D5" w:rsidRPr="00921B58">
        <w:rPr>
          <w:lang w:val="hr-HR"/>
        </w:rPr>
        <w:t xml:space="preserve">će se </w:t>
      </w:r>
      <w:r w:rsidR="00083FE6" w:rsidRPr="00921B58">
        <w:rPr>
          <w:lang w:val="hr-HR"/>
        </w:rPr>
        <w:t xml:space="preserve">u tom dijelu </w:t>
      </w:r>
      <w:r w:rsidR="001433D5" w:rsidRPr="00921B58">
        <w:rPr>
          <w:lang w:val="hr-HR"/>
        </w:rPr>
        <w:t>morati  izvesti u nagibu, sukladno pravilima cestarske struke.</w:t>
      </w:r>
      <w:r w:rsidR="00BB29AD" w:rsidRPr="00921B58">
        <w:rPr>
          <w:lang w:val="hr-HR"/>
        </w:rPr>
        <w:t xml:space="preserve"> </w:t>
      </w:r>
    </w:p>
    <w:p w:rsidR="00BB29AD" w:rsidRPr="00921B58" w:rsidRDefault="00BB29AD" w:rsidP="000A7E25">
      <w:pPr>
        <w:pStyle w:val="Tijeloteksta"/>
        <w:ind w:firstLine="708"/>
        <w:rPr>
          <w:lang w:val="hr-HR"/>
        </w:rPr>
      </w:pPr>
      <w:r w:rsidRPr="00921B58">
        <w:rPr>
          <w:lang w:val="hr-HR"/>
        </w:rPr>
        <w:t>Na krajnjem jugu zone Ul. dr. M Smodeka završava s kružnim okretištem. Ostavlja se mogućnost da se ta prometnica u budućnosti nastavi prema jugu.</w:t>
      </w:r>
    </w:p>
    <w:p w:rsidR="00741075" w:rsidRDefault="00741075" w:rsidP="000A7E25">
      <w:pPr>
        <w:pStyle w:val="Tijeloteksta"/>
        <w:ind w:firstLine="708"/>
        <w:rPr>
          <w:szCs w:val="24"/>
          <w:lang w:val="hr-HR"/>
        </w:rPr>
      </w:pPr>
      <w:r w:rsidRPr="00921B58">
        <w:rPr>
          <w:szCs w:val="24"/>
          <w:lang w:val="hr-HR"/>
        </w:rPr>
        <w:t xml:space="preserve">Dužina novih prometnica u zoni iznosi </w:t>
      </w:r>
      <w:r w:rsidR="00B16F56" w:rsidRPr="00921B58">
        <w:rPr>
          <w:b/>
          <w:szCs w:val="24"/>
          <w:lang w:val="hr-HR"/>
        </w:rPr>
        <w:t>1,7</w:t>
      </w:r>
      <w:r w:rsidRPr="00921B58">
        <w:rPr>
          <w:b/>
          <w:szCs w:val="24"/>
          <w:lang w:val="hr-HR"/>
        </w:rPr>
        <w:t xml:space="preserve"> km.</w:t>
      </w:r>
      <w:r w:rsidRPr="00921B58">
        <w:rPr>
          <w:szCs w:val="24"/>
          <w:lang w:val="hr-HR"/>
        </w:rPr>
        <w:t xml:space="preserve"> </w:t>
      </w:r>
    </w:p>
    <w:p w:rsidR="0087506A" w:rsidRPr="0087506A" w:rsidRDefault="0087506A" w:rsidP="000A7E25">
      <w:pPr>
        <w:pStyle w:val="Tijeloteksta"/>
        <w:ind w:firstLine="708"/>
        <w:rPr>
          <w:sz w:val="16"/>
          <w:szCs w:val="16"/>
          <w:lang w:val="hr-HR"/>
        </w:rPr>
      </w:pPr>
    </w:p>
    <w:p w:rsidR="00BF6E7A" w:rsidRPr="00921B58" w:rsidRDefault="008755CC" w:rsidP="000A7E25">
      <w:pPr>
        <w:ind w:firstLine="708"/>
        <w:jc w:val="both"/>
      </w:pPr>
      <w:r w:rsidRPr="00921B58">
        <w:t>Predviđen</w:t>
      </w:r>
      <w:r w:rsidR="00BF6E7A" w:rsidRPr="00921B58">
        <w:t>a</w:t>
      </w:r>
      <w:r w:rsidRPr="00921B58">
        <w:t xml:space="preserve"> širin</w:t>
      </w:r>
      <w:r w:rsidR="00BF6E7A" w:rsidRPr="00921B58">
        <w:t>a</w:t>
      </w:r>
      <w:r w:rsidRPr="00921B58">
        <w:t xml:space="preserve"> koridora </w:t>
      </w:r>
      <w:r w:rsidR="00BF6E7A" w:rsidRPr="00921B58">
        <w:t xml:space="preserve">novih </w:t>
      </w:r>
      <w:r w:rsidRPr="00921B58">
        <w:t xml:space="preserve">prometnica </w:t>
      </w:r>
      <w:r w:rsidR="00BF6E7A" w:rsidRPr="00921B58">
        <w:t>je 15,0 m, uz manje oscilacije, ovisno o konkretnoj situaciji. K</w:t>
      </w:r>
      <w:r w:rsidRPr="00921B58">
        <w:t>arakteristični poprečni presje</w:t>
      </w:r>
      <w:r w:rsidR="00BF6E7A" w:rsidRPr="00921B58">
        <w:t>ci su prikazani u grafičkom dijelu Plana.</w:t>
      </w:r>
    </w:p>
    <w:p w:rsidR="00704A65" w:rsidRPr="00921B58" w:rsidRDefault="00BF6E7A" w:rsidP="000A7E25">
      <w:pPr>
        <w:ind w:firstLine="708"/>
        <w:jc w:val="both"/>
      </w:pPr>
      <w:r w:rsidRPr="00921B58">
        <w:t>Karakteristični poprečni presjek</w:t>
      </w:r>
      <w:r w:rsidR="008755CC" w:rsidRPr="00921B58">
        <w:t xml:space="preserve"> A-A</w:t>
      </w:r>
      <w:r w:rsidR="00F85033" w:rsidRPr="00921B58">
        <w:t xml:space="preserve"> (Ul. dr. M. Smodeka) </w:t>
      </w:r>
      <w:r w:rsidRPr="00921B58">
        <w:t>je širine 15 m: kolnik 6</w:t>
      </w:r>
      <w:r w:rsidR="002B1E54" w:rsidRPr="00921B58">
        <w:t xml:space="preserve"> </w:t>
      </w:r>
      <w:r w:rsidRPr="00921B58">
        <w:t>m, obostrano zeleni pojas širine 2,5 m i obostrano pješačko-biciklističke staze širine 2 m. Zeleni pojas je moguće djelomično urediti za bočna parkiranje</w:t>
      </w:r>
      <w:r w:rsidR="00704A65" w:rsidRPr="00921B58">
        <w:t>.</w:t>
      </w:r>
    </w:p>
    <w:p w:rsidR="00BF2E8C" w:rsidRPr="00921B58" w:rsidRDefault="00704A65" w:rsidP="000A7E25">
      <w:pPr>
        <w:ind w:firstLine="708"/>
        <w:jc w:val="both"/>
      </w:pPr>
      <w:r w:rsidRPr="00921B58">
        <w:t>Karakteristični poprečni presjek B-B</w:t>
      </w:r>
      <w:r w:rsidR="00F85033" w:rsidRPr="00921B58">
        <w:t xml:space="preserve"> (Vinička ulica</w:t>
      </w:r>
      <w:r w:rsidR="000238D8" w:rsidRPr="00921B58">
        <w:t xml:space="preserve"> i </w:t>
      </w:r>
      <w:r w:rsidR="00B16F56" w:rsidRPr="00921B58">
        <w:t xml:space="preserve">nova ulica - </w:t>
      </w:r>
      <w:r w:rsidR="000238D8" w:rsidRPr="00921B58">
        <w:t xml:space="preserve">spoj </w:t>
      </w:r>
      <w:r w:rsidR="00B16F56" w:rsidRPr="00921B58">
        <w:t xml:space="preserve">zone </w:t>
      </w:r>
      <w:r w:rsidR="000238D8" w:rsidRPr="00921B58">
        <w:t>na Ul. V</w:t>
      </w:r>
      <w:r w:rsidR="00B16F56" w:rsidRPr="00921B58">
        <w:t>.</w:t>
      </w:r>
      <w:r w:rsidR="000238D8" w:rsidRPr="00921B58">
        <w:t xml:space="preserve"> Nazora ŽC 2029</w:t>
      </w:r>
      <w:r w:rsidR="00F85033" w:rsidRPr="00921B58">
        <w:t>)</w:t>
      </w:r>
      <w:r w:rsidRPr="00921B58">
        <w:t xml:space="preserve"> je širine 15 m, odnosno 15,5 m, ovisno o širini kolnika: 5,5 m ili 6 m. Obostrano uz kolnik se planiraju pješačke staze širine 1,5 m</w:t>
      </w:r>
      <w:r w:rsidR="000238D8" w:rsidRPr="00921B58">
        <w:t xml:space="preserve">. </w:t>
      </w:r>
    </w:p>
    <w:p w:rsidR="00F85033" w:rsidRPr="00921B58" w:rsidRDefault="000238D8" w:rsidP="000A7E25">
      <w:pPr>
        <w:ind w:firstLine="708"/>
        <w:jc w:val="both"/>
      </w:pPr>
      <w:r w:rsidRPr="00921B58">
        <w:t>B</w:t>
      </w:r>
      <w:r w:rsidR="00704A65" w:rsidRPr="00921B58">
        <w:t>iciklistički promet bi se odvijao kolnikom</w:t>
      </w:r>
      <w:r w:rsidR="00F85033" w:rsidRPr="00921B58">
        <w:t xml:space="preserve">; </w:t>
      </w:r>
      <w:r w:rsidRPr="00921B58">
        <w:t>(</w:t>
      </w:r>
      <w:r w:rsidR="00F85033" w:rsidRPr="00921B58">
        <w:t>malo opterećenje prometnice i dozvoljena brzina ispod 60 km/h). Z</w:t>
      </w:r>
      <w:r w:rsidR="00704A65" w:rsidRPr="00921B58">
        <w:t xml:space="preserve">eleni pojas </w:t>
      </w:r>
      <w:r w:rsidR="00F85033" w:rsidRPr="00921B58">
        <w:t xml:space="preserve">s </w:t>
      </w:r>
      <w:r w:rsidRPr="00921B58">
        <w:t xml:space="preserve">jedne </w:t>
      </w:r>
      <w:r w:rsidR="00F85033" w:rsidRPr="00921B58">
        <w:t xml:space="preserve">strane je </w:t>
      </w:r>
      <w:r w:rsidR="00704A65" w:rsidRPr="00921B58">
        <w:t xml:space="preserve">širine </w:t>
      </w:r>
      <w:r w:rsidR="00F85033" w:rsidRPr="00921B58">
        <w:t>1</w:t>
      </w:r>
      <w:r w:rsidR="00704A65" w:rsidRPr="00921B58">
        <w:t>,5 m</w:t>
      </w:r>
      <w:r w:rsidR="00F85033" w:rsidRPr="00921B58">
        <w:t>, a s</w:t>
      </w:r>
      <w:r w:rsidRPr="00921B58">
        <w:t xml:space="preserve"> druge </w:t>
      </w:r>
      <w:r w:rsidR="00F85033" w:rsidRPr="00921B58">
        <w:t xml:space="preserve">cca 5 m. </w:t>
      </w:r>
      <w:r w:rsidRPr="00921B58">
        <w:t xml:space="preserve">U tom pojasu se planira sadnja drvoreda. </w:t>
      </w:r>
      <w:r w:rsidR="00F85033" w:rsidRPr="00921B58">
        <w:t xml:space="preserve">Zeleni pojas širine 5 m je moguće djelomično urediti za okomito parkiranje. </w:t>
      </w:r>
    </w:p>
    <w:p w:rsidR="00E522E5" w:rsidRPr="00921B58" w:rsidRDefault="005C70AC" w:rsidP="000A7E25">
      <w:pPr>
        <w:ind w:firstLine="708"/>
        <w:jc w:val="both"/>
      </w:pPr>
      <w:r w:rsidRPr="00921B58">
        <w:t xml:space="preserve">Karakteristični poprečni presjek </w:t>
      </w:r>
      <w:r w:rsidR="00FA1792" w:rsidRPr="00921B58">
        <w:t>C-C</w:t>
      </w:r>
      <w:r w:rsidRPr="00921B58">
        <w:t xml:space="preserve"> (</w:t>
      </w:r>
      <w:r w:rsidR="00B16F56" w:rsidRPr="00921B58">
        <w:t xml:space="preserve">nova ulica - </w:t>
      </w:r>
      <w:r w:rsidR="00E522E5" w:rsidRPr="00921B58">
        <w:t>spoj na Ul. Ladanjskih rudara</w:t>
      </w:r>
      <w:r w:rsidRPr="00921B58">
        <w:t xml:space="preserve">) je </w:t>
      </w:r>
      <w:r w:rsidR="00E522E5" w:rsidRPr="00921B58">
        <w:t xml:space="preserve">promjenjive </w:t>
      </w:r>
      <w:r w:rsidRPr="00921B58">
        <w:t>širine</w:t>
      </w:r>
      <w:r w:rsidR="00E522E5" w:rsidRPr="00921B58">
        <w:t>, ovisno o širini parcela kroz koje prolazi (10-13 m). Š</w:t>
      </w:r>
      <w:r w:rsidRPr="00921B58">
        <w:t>irin</w:t>
      </w:r>
      <w:r w:rsidR="00E522E5" w:rsidRPr="00921B58">
        <w:t>a</w:t>
      </w:r>
      <w:r w:rsidRPr="00921B58">
        <w:t xml:space="preserve"> kolnika</w:t>
      </w:r>
      <w:r w:rsidR="00E522E5" w:rsidRPr="00921B58">
        <w:t xml:space="preserve"> je </w:t>
      </w:r>
      <w:r w:rsidRPr="00921B58">
        <w:t>5 m</w:t>
      </w:r>
      <w:r w:rsidR="00E522E5" w:rsidRPr="00921B58">
        <w:t>, a pločnika 1,2 m</w:t>
      </w:r>
      <w:r w:rsidR="00B16F56" w:rsidRPr="00921B58">
        <w:t xml:space="preserve"> (samo s jedne strane)</w:t>
      </w:r>
      <w:r w:rsidR="00E522E5" w:rsidRPr="00921B58">
        <w:t>.</w:t>
      </w:r>
      <w:r w:rsidRPr="00921B58">
        <w:t xml:space="preserve"> Obostrano uz kolnik</w:t>
      </w:r>
      <w:r w:rsidR="00E522E5" w:rsidRPr="00921B58">
        <w:t xml:space="preserve">, odnosno </w:t>
      </w:r>
      <w:r w:rsidRPr="00921B58">
        <w:t xml:space="preserve"> </w:t>
      </w:r>
      <w:r w:rsidR="00E522E5" w:rsidRPr="00921B58">
        <w:t xml:space="preserve">pješačku stazu, pa do ograda </w:t>
      </w:r>
      <w:r w:rsidR="00B16F56" w:rsidRPr="00921B58">
        <w:t xml:space="preserve">postojećih </w:t>
      </w:r>
      <w:r w:rsidR="00E522E5" w:rsidRPr="00921B58">
        <w:t>stambenih parcela formira se z</w:t>
      </w:r>
      <w:r w:rsidRPr="00921B58">
        <w:t>eleni pojas</w:t>
      </w:r>
      <w:r w:rsidR="00E522E5" w:rsidRPr="00921B58">
        <w:t>.</w:t>
      </w:r>
    </w:p>
    <w:p w:rsidR="002A5CA1" w:rsidRPr="00921B58" w:rsidRDefault="002A5CA1" w:rsidP="000A7E25">
      <w:pPr>
        <w:ind w:firstLine="708"/>
        <w:jc w:val="both"/>
        <w:rPr>
          <w:sz w:val="10"/>
          <w:szCs w:val="10"/>
        </w:rPr>
      </w:pPr>
    </w:p>
    <w:p w:rsidR="0087506A" w:rsidRDefault="0087506A" w:rsidP="000A7E25">
      <w:pPr>
        <w:ind w:firstLine="708"/>
        <w:jc w:val="both"/>
      </w:pPr>
    </w:p>
    <w:p w:rsidR="00F85033" w:rsidRPr="00921B58" w:rsidRDefault="002A5CA1" w:rsidP="000A7E25">
      <w:pPr>
        <w:ind w:firstLine="708"/>
        <w:jc w:val="both"/>
      </w:pPr>
      <w:r w:rsidRPr="00921B58">
        <w:t>Postojeća Ulica M. Gupca je izvedena s kolnikom širine 5 m. Ovim planom se predviđa izvedba pločnika širine 1,2 m barem s jedne strane ulice, gdje je to izvedivo.</w:t>
      </w:r>
    </w:p>
    <w:p w:rsidR="002A5CA1" w:rsidRPr="00921B58" w:rsidRDefault="002A5CA1" w:rsidP="000A7E25">
      <w:pPr>
        <w:ind w:firstLine="708"/>
        <w:jc w:val="both"/>
        <w:rPr>
          <w:color w:val="FF0000"/>
          <w:sz w:val="16"/>
          <w:szCs w:val="16"/>
        </w:rPr>
      </w:pPr>
    </w:p>
    <w:p w:rsidR="00F77D80" w:rsidRPr="00921B58" w:rsidRDefault="00F77D80" w:rsidP="000A7E25">
      <w:pPr>
        <w:ind w:firstLine="708"/>
        <w:jc w:val="both"/>
      </w:pPr>
      <w:r w:rsidRPr="00921B58">
        <w:rPr>
          <w:u w:val="single"/>
        </w:rPr>
        <w:t>Javna parkirališta</w:t>
      </w:r>
      <w:r w:rsidRPr="00921B58">
        <w:t xml:space="preserve"> će se po potrebi izvoditi unutar cestovnih koridora u pojasu zelenila, uz suglasnost Općine i nadležne uprave za ceste. Južno od zone centra potrebno je izvesti 28 parkirališnih mjesta, a po potrebi i više.  </w:t>
      </w:r>
    </w:p>
    <w:p w:rsidR="00F77D80" w:rsidRPr="00921B58" w:rsidRDefault="00F77D80" w:rsidP="000A7E25">
      <w:pPr>
        <w:pStyle w:val="Tijeloteksta2"/>
        <w:ind w:firstLine="720"/>
        <w:rPr>
          <w:color w:val="auto"/>
        </w:rPr>
      </w:pPr>
      <w:r w:rsidRPr="00921B58">
        <w:rPr>
          <w:color w:val="auto"/>
        </w:rPr>
        <w:t xml:space="preserve">Uz javna parkirališta vlasnici parcela su dužni za svoje potrebe osigurati i parkirne površine na svojim parcelama. </w:t>
      </w:r>
    </w:p>
    <w:p w:rsidR="00F77D80" w:rsidRPr="00921B58" w:rsidRDefault="00F77D80" w:rsidP="000A7E25">
      <w:pPr>
        <w:ind w:firstLine="720"/>
        <w:jc w:val="both"/>
      </w:pPr>
      <w:r w:rsidRPr="00921B58">
        <w:t>U zoni je moguća izvedba ugibališta za autobuse ili stajališta za autobuse na kolniku.</w:t>
      </w:r>
    </w:p>
    <w:p w:rsidR="00F77D80" w:rsidRPr="00921B58" w:rsidRDefault="00F77D80" w:rsidP="000A7E25">
      <w:pPr>
        <w:ind w:firstLine="708"/>
        <w:jc w:val="both"/>
      </w:pPr>
      <w:r w:rsidRPr="00921B58">
        <w:t xml:space="preserve">Kod zahvata koji će se izvoditi uz javne prometnice potrebno je voditi računa o zakonom propisanom zaštitnom pojasu.  </w:t>
      </w:r>
    </w:p>
    <w:p w:rsidR="0099158E" w:rsidRPr="00921B58" w:rsidRDefault="0099158E" w:rsidP="000A7E25">
      <w:pPr>
        <w:ind w:firstLine="720"/>
        <w:jc w:val="both"/>
        <w:rPr>
          <w:sz w:val="10"/>
          <w:szCs w:val="10"/>
        </w:rPr>
      </w:pPr>
    </w:p>
    <w:p w:rsidR="008755CC" w:rsidRPr="00921B58" w:rsidRDefault="008755CC" w:rsidP="000A7E25">
      <w:pPr>
        <w:ind w:firstLine="720"/>
        <w:jc w:val="both"/>
      </w:pPr>
      <w:r w:rsidRPr="00921B58">
        <w:t xml:space="preserve">Unutar prometnih koridora će se voditi i sva ostala </w:t>
      </w:r>
      <w:r w:rsidRPr="00921B58">
        <w:rPr>
          <w:w w:val="110"/>
        </w:rPr>
        <w:t xml:space="preserve">zajednička </w:t>
      </w:r>
      <w:r w:rsidRPr="00921B58">
        <w:t>komunalna infrastruktura</w:t>
      </w:r>
      <w:r w:rsidR="0087506A">
        <w:t xml:space="preserve"> </w:t>
      </w:r>
      <w:r w:rsidRPr="00921B58">
        <w:t>i to:</w:t>
      </w:r>
    </w:p>
    <w:p w:rsidR="008755CC" w:rsidRPr="00921B58" w:rsidRDefault="008755CC" w:rsidP="002A6551">
      <w:pPr>
        <w:numPr>
          <w:ilvl w:val="0"/>
          <w:numId w:val="7"/>
        </w:numPr>
        <w:ind w:left="1077" w:hanging="357"/>
        <w:jc w:val="both"/>
        <w:rPr>
          <w:w w:val="110"/>
        </w:rPr>
      </w:pPr>
      <w:r w:rsidRPr="00921B58">
        <w:rPr>
          <w:w w:val="110"/>
        </w:rPr>
        <w:t>kanalizacija (sanitarna/fekalna i oborinska) ispod kolnika,</w:t>
      </w:r>
    </w:p>
    <w:p w:rsidR="008755CC" w:rsidRPr="00921B58" w:rsidRDefault="008755CC" w:rsidP="002A6551">
      <w:pPr>
        <w:numPr>
          <w:ilvl w:val="0"/>
          <w:numId w:val="7"/>
        </w:numPr>
        <w:ind w:left="1077" w:hanging="357"/>
        <w:jc w:val="both"/>
        <w:rPr>
          <w:w w:val="110"/>
        </w:rPr>
      </w:pPr>
      <w:r w:rsidRPr="00921B58">
        <w:rPr>
          <w:w w:val="110"/>
        </w:rPr>
        <w:t xml:space="preserve">TK s jedne, a po potrebi i s druge strane ceste ispod pločnika, </w:t>
      </w:r>
    </w:p>
    <w:p w:rsidR="008755CC" w:rsidRPr="00921B58" w:rsidRDefault="008755CC" w:rsidP="002A6551">
      <w:pPr>
        <w:numPr>
          <w:ilvl w:val="0"/>
          <w:numId w:val="7"/>
        </w:numPr>
        <w:ind w:left="1077" w:hanging="357"/>
        <w:jc w:val="both"/>
        <w:rPr>
          <w:w w:val="110"/>
        </w:rPr>
      </w:pPr>
      <w:r w:rsidRPr="00921B58">
        <w:rPr>
          <w:w w:val="110"/>
        </w:rPr>
        <w:t>elektroinstalacije (</w:t>
      </w:r>
      <w:r w:rsidR="0099158E" w:rsidRPr="00921B58">
        <w:rPr>
          <w:w w:val="110"/>
        </w:rPr>
        <w:t xml:space="preserve">SN - </w:t>
      </w:r>
      <w:r w:rsidRPr="00921B58">
        <w:rPr>
          <w:w w:val="110"/>
        </w:rPr>
        <w:t>10(20) kV, NN</w:t>
      </w:r>
      <w:r w:rsidR="0099158E" w:rsidRPr="00921B58">
        <w:rPr>
          <w:w w:val="110"/>
        </w:rPr>
        <w:t xml:space="preserve"> - niski napon</w:t>
      </w:r>
      <w:r w:rsidRPr="00921B58">
        <w:rPr>
          <w:w w:val="110"/>
        </w:rPr>
        <w:t xml:space="preserve">, </w:t>
      </w:r>
      <w:r w:rsidR="0099158E" w:rsidRPr="00921B58">
        <w:rPr>
          <w:w w:val="110"/>
        </w:rPr>
        <w:t xml:space="preserve">JR - </w:t>
      </w:r>
      <w:r w:rsidRPr="00921B58">
        <w:rPr>
          <w:w w:val="110"/>
        </w:rPr>
        <w:t xml:space="preserve">javna rasvjeta) u zelenom pojasu s jedne strane ceste (NN po potrebi i s druge strane ceste), </w:t>
      </w:r>
    </w:p>
    <w:p w:rsidR="008755CC" w:rsidRPr="00921B58" w:rsidRDefault="008755CC" w:rsidP="002A6551">
      <w:pPr>
        <w:numPr>
          <w:ilvl w:val="0"/>
          <w:numId w:val="7"/>
        </w:numPr>
        <w:ind w:left="1077" w:hanging="357"/>
        <w:jc w:val="both"/>
        <w:rPr>
          <w:w w:val="110"/>
        </w:rPr>
      </w:pPr>
      <w:r w:rsidRPr="00921B58">
        <w:rPr>
          <w:w w:val="110"/>
        </w:rPr>
        <w:t>vodovod i plin u širem zelenom pojasu s druge strane ceste</w:t>
      </w:r>
      <w:r w:rsidRPr="00921B58">
        <w:t>.</w:t>
      </w:r>
      <w:r w:rsidRPr="00921B58">
        <w:rPr>
          <w:w w:val="110"/>
        </w:rPr>
        <w:t xml:space="preserve"> </w:t>
      </w:r>
    </w:p>
    <w:p w:rsidR="008755CC" w:rsidRPr="00921B58" w:rsidRDefault="008755CC" w:rsidP="000A7E25">
      <w:pPr>
        <w:pStyle w:val="BodyText21"/>
        <w:widowControl/>
        <w:autoSpaceDE/>
        <w:autoSpaceDN/>
        <w:adjustRightInd/>
        <w:rPr>
          <w:w w:val="110"/>
          <w:sz w:val="10"/>
          <w:szCs w:val="10"/>
        </w:rPr>
      </w:pPr>
    </w:p>
    <w:p w:rsidR="008755CC" w:rsidRPr="00921B58" w:rsidRDefault="008755CC" w:rsidP="000A7E25">
      <w:pPr>
        <w:pStyle w:val="Uvuenotijeloteksta"/>
        <w:ind w:left="0" w:firstLine="708"/>
        <w:jc w:val="both"/>
        <w:rPr>
          <w:rFonts w:ascii="Times New Roman" w:hAnsi="Times New Roman"/>
          <w:b w:val="0"/>
          <w:w w:val="110"/>
          <w:sz w:val="24"/>
        </w:rPr>
      </w:pPr>
      <w:r w:rsidRPr="00921B58">
        <w:rPr>
          <w:rFonts w:ascii="Times New Roman" w:hAnsi="Times New Roman"/>
          <w:b w:val="0"/>
          <w:w w:val="110"/>
          <w:sz w:val="24"/>
        </w:rPr>
        <w:t xml:space="preserve">Razmake između pojedinih instalacija treba definirati u skladu s pravilnicima, pravilima struke i zahtjevima distributera. </w:t>
      </w:r>
    </w:p>
    <w:p w:rsidR="00910704" w:rsidRPr="00921B58" w:rsidRDefault="00910704" w:rsidP="000A7E25">
      <w:pPr>
        <w:ind w:firstLine="708"/>
        <w:jc w:val="both"/>
        <w:rPr>
          <w:b/>
          <w:sz w:val="22"/>
        </w:rPr>
      </w:pPr>
    </w:p>
    <w:p w:rsidR="008755CC" w:rsidRPr="00921B58" w:rsidRDefault="008755CC" w:rsidP="000A7E25">
      <w:pPr>
        <w:ind w:firstLine="708"/>
        <w:jc w:val="both"/>
        <w:rPr>
          <w:b/>
        </w:rPr>
      </w:pPr>
      <w:r w:rsidRPr="00921B58">
        <w:rPr>
          <w:b/>
          <w:sz w:val="22"/>
        </w:rPr>
        <w:t xml:space="preserve">TELEKOMUNIKACIJE - </w:t>
      </w:r>
      <w:r w:rsidRPr="00921B58">
        <w:rPr>
          <w:b/>
        </w:rPr>
        <w:t>elektronička komunikacijska infrastruktura (EKI)</w:t>
      </w:r>
    </w:p>
    <w:p w:rsidR="008755CC" w:rsidRPr="00921B58" w:rsidRDefault="008755CC" w:rsidP="000A7E25">
      <w:pPr>
        <w:jc w:val="both"/>
        <w:rPr>
          <w:sz w:val="16"/>
        </w:rPr>
      </w:pPr>
    </w:p>
    <w:p w:rsidR="008755CC" w:rsidRPr="00921B58" w:rsidRDefault="008755CC" w:rsidP="000A7E25">
      <w:pPr>
        <w:ind w:firstLine="708"/>
        <w:jc w:val="both"/>
        <w:rPr>
          <w:u w:val="single"/>
        </w:rPr>
      </w:pPr>
      <w:r w:rsidRPr="00921B58">
        <w:t xml:space="preserve">a)  </w:t>
      </w:r>
      <w:r w:rsidRPr="00921B58">
        <w:rPr>
          <w:u w:val="single"/>
        </w:rPr>
        <w:t>Nepokretna telekomunikacijska (elektroničko komunikacijska) mreža</w:t>
      </w:r>
    </w:p>
    <w:p w:rsidR="008755CC" w:rsidRPr="00921B58" w:rsidRDefault="008755CC" w:rsidP="000A7E25">
      <w:pPr>
        <w:jc w:val="both"/>
        <w:rPr>
          <w:sz w:val="16"/>
          <w:u w:val="single"/>
        </w:rPr>
      </w:pPr>
    </w:p>
    <w:p w:rsidR="0087506A" w:rsidRPr="004616DB" w:rsidRDefault="0087506A" w:rsidP="0087506A">
      <w:pPr>
        <w:ind w:firstLine="708"/>
        <w:jc w:val="both"/>
      </w:pPr>
      <w:r>
        <w:t xml:space="preserve">U Stambenoj zoni se </w:t>
      </w:r>
      <w:r w:rsidRPr="004616DB">
        <w:t xml:space="preserve">planira izgradnja nove kabelske kanalizacije (KK) u zoni unutar koje će se izvesti novi pristupni kabeli koji će se spojiti na komutacijsko čvorište u zoni (UPS Donje Ladanje u objektu DVD-a u Ul. M. Gupca) i na </w:t>
      </w:r>
      <w:r w:rsidRPr="004616DB">
        <w:rPr>
          <w:w w:val="110"/>
        </w:rPr>
        <w:t xml:space="preserve">postojeće </w:t>
      </w:r>
      <w:r w:rsidRPr="004616DB">
        <w:t>pristupne EKI kabele koji prolaze u koridorima obodnih prometnica i Ulicom M. Gupca.</w:t>
      </w:r>
    </w:p>
    <w:p w:rsidR="0087506A" w:rsidRPr="004616DB" w:rsidRDefault="0087506A" w:rsidP="0087506A">
      <w:pPr>
        <w:ind w:firstLine="708"/>
        <w:jc w:val="both"/>
      </w:pPr>
      <w:r w:rsidRPr="004616DB">
        <w:rPr>
          <w:w w:val="110"/>
        </w:rPr>
        <w:t>K</w:t>
      </w:r>
      <w:r w:rsidRPr="004616DB">
        <w:t>K u zoni se može raditi etapno.</w:t>
      </w:r>
    </w:p>
    <w:p w:rsidR="0087506A" w:rsidRPr="004616DB" w:rsidRDefault="0087506A" w:rsidP="0087506A">
      <w:pPr>
        <w:ind w:firstLine="708"/>
        <w:jc w:val="both"/>
      </w:pPr>
      <w:r w:rsidRPr="004616DB">
        <w:t>Kroz izradu analiza isplativosti, te projektne zadatke i projekte odredit će se tehnologija i način spajanja zone na postojeću EKI.</w:t>
      </w:r>
    </w:p>
    <w:p w:rsidR="008755CC" w:rsidRPr="00921B58" w:rsidRDefault="008755CC" w:rsidP="000A7E25">
      <w:pPr>
        <w:ind w:left="360" w:firstLine="348"/>
        <w:jc w:val="both"/>
        <w:rPr>
          <w:sz w:val="16"/>
          <w:szCs w:val="16"/>
        </w:rPr>
      </w:pPr>
    </w:p>
    <w:p w:rsidR="008755CC" w:rsidRPr="00921B58" w:rsidRDefault="008755CC" w:rsidP="000A7E25">
      <w:pPr>
        <w:numPr>
          <w:ilvl w:val="0"/>
          <w:numId w:val="16"/>
        </w:numPr>
        <w:jc w:val="both"/>
        <w:rPr>
          <w:u w:val="single"/>
        </w:rPr>
      </w:pPr>
      <w:r w:rsidRPr="00921B58">
        <w:rPr>
          <w:u w:val="single"/>
        </w:rPr>
        <w:t>Pokretna telekomunikacijska mreža</w:t>
      </w:r>
    </w:p>
    <w:p w:rsidR="008755CC" w:rsidRPr="00921B58" w:rsidRDefault="008755CC" w:rsidP="000A7E25">
      <w:pPr>
        <w:ind w:left="360" w:firstLine="348"/>
        <w:jc w:val="both"/>
      </w:pPr>
      <w:r w:rsidRPr="00921B58">
        <w:t>Unutar Zone nije planirana lokacija za smještaj antenskog stupa, no za eventualno potrebne dodatne bazne stanice moguće je postavljanje antenskih prihvata na krovu građevina.</w:t>
      </w:r>
    </w:p>
    <w:p w:rsidR="008755CC" w:rsidRPr="00921B58" w:rsidRDefault="008755CC" w:rsidP="000A7E25">
      <w:pPr>
        <w:jc w:val="center"/>
        <w:rPr>
          <w:b/>
        </w:rPr>
      </w:pPr>
    </w:p>
    <w:p w:rsidR="008755CC" w:rsidRPr="0087506A" w:rsidRDefault="008755CC" w:rsidP="002A6551">
      <w:pPr>
        <w:ind w:firstLine="720"/>
        <w:rPr>
          <w:b/>
          <w:szCs w:val="24"/>
        </w:rPr>
      </w:pPr>
      <w:r w:rsidRPr="0087506A">
        <w:rPr>
          <w:b/>
          <w:szCs w:val="24"/>
        </w:rPr>
        <w:t>PLINOOPSKRBA</w:t>
      </w:r>
    </w:p>
    <w:p w:rsidR="008755CC" w:rsidRPr="00921B58" w:rsidRDefault="008755CC" w:rsidP="000A7E25">
      <w:pPr>
        <w:pStyle w:val="Lijevo"/>
        <w:tabs>
          <w:tab w:val="clear" w:pos="1588"/>
          <w:tab w:val="clear" w:pos="1814"/>
        </w:tabs>
        <w:overflowPunct/>
        <w:autoSpaceDE/>
        <w:autoSpaceDN/>
        <w:adjustRightInd/>
        <w:spacing w:after="0"/>
        <w:textAlignment w:val="auto"/>
        <w:rPr>
          <w:rFonts w:ascii="Times New Roman" w:hAnsi="Times New Roman"/>
          <w:noProof w:val="0"/>
        </w:rPr>
      </w:pPr>
    </w:p>
    <w:p w:rsidR="00F45A6E" w:rsidRPr="00921B58" w:rsidRDefault="008755CC" w:rsidP="000A7E25">
      <w:pPr>
        <w:ind w:firstLine="360"/>
        <w:jc w:val="both"/>
        <w:rPr>
          <w:i/>
          <w:w w:val="110"/>
        </w:rPr>
      </w:pPr>
      <w:r w:rsidRPr="00921B58">
        <w:t xml:space="preserve">U </w:t>
      </w:r>
      <w:r w:rsidR="00895A2B" w:rsidRPr="00921B58">
        <w:t>Stamben</w:t>
      </w:r>
      <w:r w:rsidR="00CE2B2F" w:rsidRPr="00921B58">
        <w:t>oj</w:t>
      </w:r>
      <w:r w:rsidR="00895A2B" w:rsidRPr="00921B58">
        <w:t xml:space="preserve"> zon</w:t>
      </w:r>
      <w:r w:rsidR="00CE2B2F" w:rsidRPr="00921B58">
        <w:t>i</w:t>
      </w:r>
      <w:r w:rsidRPr="00921B58">
        <w:t xml:space="preserve"> </w:t>
      </w:r>
      <w:r w:rsidR="0087506A">
        <w:t>je</w:t>
      </w:r>
      <w:r w:rsidRPr="00921B58">
        <w:t xml:space="preserve"> potrebno izgraditi plinoopskrbnu mrežu na koju će se moći priključiti svi novi potrošači. </w:t>
      </w:r>
      <w:r w:rsidR="00F45A6E" w:rsidRPr="00921B58">
        <w:rPr>
          <w:i/>
        </w:rPr>
        <w:t>(Cca 1</w:t>
      </w:r>
      <w:r w:rsidR="00453B7A" w:rsidRPr="00921B58">
        <w:rPr>
          <w:i/>
        </w:rPr>
        <w:t>2</w:t>
      </w:r>
      <w:r w:rsidR="00F45A6E" w:rsidRPr="00921B58">
        <w:rPr>
          <w:i/>
        </w:rPr>
        <w:t xml:space="preserve">0 novih stambenih, stambeno-poslovnih ili poslovnih jedinica i mali podcentar s javnim i društvenim sadržajima.) </w:t>
      </w:r>
    </w:p>
    <w:p w:rsidR="001B471F" w:rsidRPr="00921B58" w:rsidRDefault="008755CC" w:rsidP="000A7E25">
      <w:pPr>
        <w:ind w:firstLine="360"/>
        <w:jc w:val="both"/>
      </w:pPr>
      <w:r w:rsidRPr="00921B58">
        <w:t xml:space="preserve">Novi plinovod će se spojiti na postojeći polietilenski plinovod PE </w:t>
      </w:r>
      <w:r w:rsidR="00895A2B" w:rsidRPr="00921B58">
        <w:t>63</w:t>
      </w:r>
      <w:r w:rsidRPr="00921B58">
        <w:t xml:space="preserve"> koji prolazi </w:t>
      </w:r>
      <w:r w:rsidR="00895A2B" w:rsidRPr="00921B58">
        <w:t>koridorima obodnih prometnica</w:t>
      </w:r>
      <w:r w:rsidR="00CE2B2F" w:rsidRPr="00921B58">
        <w:t xml:space="preserve"> u tri točke</w:t>
      </w:r>
      <w:r w:rsidR="001B471F" w:rsidRPr="00921B58">
        <w:t>:</w:t>
      </w:r>
    </w:p>
    <w:p w:rsidR="001B471F" w:rsidRPr="00921B58" w:rsidRDefault="001B471F" w:rsidP="000A7E25">
      <w:pPr>
        <w:pStyle w:val="Tijeloteksta"/>
        <w:numPr>
          <w:ilvl w:val="0"/>
          <w:numId w:val="7"/>
        </w:numPr>
        <w:outlineLvl w:val="0"/>
        <w:rPr>
          <w:lang w:val="hr-HR"/>
        </w:rPr>
      </w:pPr>
      <w:r w:rsidRPr="00921B58">
        <w:rPr>
          <w:lang w:val="hr-HR"/>
        </w:rPr>
        <w:t>u I fazi na spoju buduće Ul. dr. M. Smodeka  i Viničke ulice na ŽC 2101</w:t>
      </w:r>
    </w:p>
    <w:p w:rsidR="001B471F" w:rsidRPr="00921B58" w:rsidRDefault="001B471F" w:rsidP="000A7E25">
      <w:pPr>
        <w:pStyle w:val="Odlomakpopisa"/>
        <w:numPr>
          <w:ilvl w:val="0"/>
          <w:numId w:val="7"/>
        </w:numPr>
        <w:jc w:val="both"/>
      </w:pPr>
      <w:r w:rsidRPr="00921B58">
        <w:t>u II fazi spoj na ulicu V. Nazora (ŽC 2029).</w:t>
      </w:r>
    </w:p>
    <w:p w:rsidR="001B471F" w:rsidRPr="00921B58" w:rsidRDefault="001B471F" w:rsidP="000A7E25">
      <w:pPr>
        <w:ind w:firstLine="360"/>
        <w:jc w:val="both"/>
      </w:pPr>
      <w:r w:rsidRPr="00921B58">
        <w:t>P</w:t>
      </w:r>
      <w:r w:rsidR="00895A2B" w:rsidRPr="00921B58">
        <w:t xml:space="preserve">o potrebi </w:t>
      </w:r>
      <w:r w:rsidRPr="00921B58">
        <w:t>će se u II. fazi izvesti spoj</w:t>
      </w:r>
      <w:r w:rsidR="00895A2B" w:rsidRPr="00921B58">
        <w:t xml:space="preserve"> na  postojeći polietilenski plinovod PE 160 koji prolazi koridorom Ul. V</w:t>
      </w:r>
      <w:r w:rsidR="00CE2B2F" w:rsidRPr="00921B58">
        <w:t>.</w:t>
      </w:r>
      <w:r w:rsidR="00895A2B" w:rsidRPr="00921B58">
        <w:t xml:space="preserve"> Nazora (ŽC 2029)</w:t>
      </w:r>
      <w:r w:rsidR="008755CC" w:rsidRPr="00921B58">
        <w:t>.</w:t>
      </w:r>
      <w:r w:rsidRPr="00921B58">
        <w:t xml:space="preserve"> </w:t>
      </w:r>
    </w:p>
    <w:p w:rsidR="001B471F" w:rsidRPr="00921B58" w:rsidRDefault="001B471F" w:rsidP="000A7E25">
      <w:pPr>
        <w:ind w:firstLine="360"/>
        <w:jc w:val="both"/>
        <w:rPr>
          <w:sz w:val="10"/>
          <w:szCs w:val="10"/>
        </w:rPr>
      </w:pPr>
    </w:p>
    <w:p w:rsidR="002A6551" w:rsidRPr="002A6551" w:rsidRDefault="008755CC" w:rsidP="000A7E25">
      <w:pPr>
        <w:tabs>
          <w:tab w:val="left" w:pos="567"/>
          <w:tab w:val="left" w:pos="709"/>
        </w:tabs>
        <w:jc w:val="both"/>
        <w:rPr>
          <w:sz w:val="16"/>
          <w:szCs w:val="16"/>
        </w:rPr>
      </w:pPr>
      <w:r w:rsidRPr="00921B58">
        <w:tab/>
      </w:r>
    </w:p>
    <w:p w:rsidR="0087506A" w:rsidRDefault="0087506A" w:rsidP="000A7E25">
      <w:pPr>
        <w:ind w:firstLine="708"/>
        <w:jc w:val="both"/>
        <w:rPr>
          <w:b/>
          <w:szCs w:val="24"/>
        </w:rPr>
      </w:pPr>
    </w:p>
    <w:p w:rsidR="0087506A" w:rsidRDefault="0087506A" w:rsidP="000A7E25">
      <w:pPr>
        <w:ind w:firstLine="708"/>
        <w:jc w:val="both"/>
        <w:rPr>
          <w:b/>
          <w:szCs w:val="24"/>
        </w:rPr>
      </w:pPr>
    </w:p>
    <w:p w:rsidR="0087506A" w:rsidRDefault="0087506A" w:rsidP="000A7E25">
      <w:pPr>
        <w:ind w:firstLine="708"/>
        <w:jc w:val="both"/>
        <w:rPr>
          <w:b/>
          <w:szCs w:val="24"/>
        </w:rPr>
      </w:pPr>
    </w:p>
    <w:p w:rsidR="008755CC" w:rsidRPr="00921B58" w:rsidRDefault="008755CC" w:rsidP="000A7E25">
      <w:pPr>
        <w:ind w:firstLine="708"/>
        <w:jc w:val="both"/>
        <w:rPr>
          <w:b/>
          <w:szCs w:val="24"/>
        </w:rPr>
      </w:pPr>
      <w:r w:rsidRPr="00921B58">
        <w:rPr>
          <w:b/>
          <w:szCs w:val="24"/>
        </w:rPr>
        <w:t>ELEKTROOPSKRBA</w:t>
      </w:r>
    </w:p>
    <w:p w:rsidR="008755CC" w:rsidRPr="00921B58" w:rsidRDefault="008755CC" w:rsidP="000A7E25">
      <w:pPr>
        <w:tabs>
          <w:tab w:val="left" w:pos="705"/>
        </w:tabs>
        <w:ind w:firstLine="345"/>
        <w:jc w:val="both"/>
        <w:rPr>
          <w:b/>
          <w:color w:val="000000"/>
          <w:sz w:val="6"/>
          <w:szCs w:val="6"/>
        </w:rPr>
      </w:pPr>
    </w:p>
    <w:p w:rsidR="00344474" w:rsidRPr="00921B58" w:rsidRDefault="00344474" w:rsidP="000A7E25">
      <w:pPr>
        <w:pStyle w:val="Tijeloteksta"/>
        <w:rPr>
          <w:i/>
          <w:lang w:val="hr-HR"/>
        </w:rPr>
      </w:pPr>
      <w:r w:rsidRPr="00921B58">
        <w:rPr>
          <w:i/>
          <w:lang w:val="hr-HR"/>
        </w:rPr>
        <w:t xml:space="preserve"> Za potrebe elektroopskrbe Stambene zone Donje Ladanje korištene su </w:t>
      </w:r>
      <w:r w:rsidR="006579F2" w:rsidRPr="00921B58">
        <w:rPr>
          <w:i/>
          <w:lang w:val="hr-HR"/>
        </w:rPr>
        <w:t>plansk</w:t>
      </w:r>
      <w:r w:rsidRPr="00921B58">
        <w:rPr>
          <w:i/>
          <w:lang w:val="hr-HR"/>
        </w:rPr>
        <w:t>e</w:t>
      </w:r>
      <w:r w:rsidR="006579F2" w:rsidRPr="00921B58">
        <w:rPr>
          <w:i/>
          <w:lang w:val="hr-HR"/>
        </w:rPr>
        <w:t xml:space="preserve"> smjernic</w:t>
      </w:r>
      <w:r w:rsidRPr="00921B58">
        <w:rPr>
          <w:i/>
          <w:lang w:val="hr-HR"/>
        </w:rPr>
        <w:t>e</w:t>
      </w:r>
      <w:r w:rsidR="006579F2" w:rsidRPr="00921B58">
        <w:rPr>
          <w:i/>
          <w:lang w:val="hr-HR"/>
        </w:rPr>
        <w:t xml:space="preserve"> dostavljen</w:t>
      </w:r>
      <w:r w:rsidRPr="00921B58">
        <w:rPr>
          <w:i/>
          <w:lang w:val="hr-HR"/>
        </w:rPr>
        <w:t>e</w:t>
      </w:r>
      <w:r w:rsidR="008755CC" w:rsidRPr="00921B58">
        <w:rPr>
          <w:i/>
          <w:lang w:val="hr-HR"/>
        </w:rPr>
        <w:t xml:space="preserve"> od HEP</w:t>
      </w:r>
      <w:r w:rsidR="00BB7583" w:rsidRPr="00921B58">
        <w:rPr>
          <w:i/>
          <w:lang w:val="hr-HR"/>
        </w:rPr>
        <w:t xml:space="preserve"> </w:t>
      </w:r>
      <w:r w:rsidR="008755CC" w:rsidRPr="00921B58">
        <w:rPr>
          <w:i/>
          <w:lang w:val="hr-HR"/>
        </w:rPr>
        <w:t>-</w:t>
      </w:r>
      <w:r w:rsidR="00BB7583" w:rsidRPr="00921B58">
        <w:rPr>
          <w:i/>
          <w:lang w:val="hr-HR"/>
        </w:rPr>
        <w:t xml:space="preserve"> </w:t>
      </w:r>
      <w:r w:rsidR="008755CC" w:rsidRPr="00921B58">
        <w:rPr>
          <w:i/>
          <w:lang w:val="hr-HR"/>
        </w:rPr>
        <w:t>Operator distribucijskog sustava d.o.o. “Elektra” Varaždin</w:t>
      </w:r>
      <w:r w:rsidR="006579F2" w:rsidRPr="00921B58">
        <w:rPr>
          <w:i/>
          <w:lang w:val="hr-HR"/>
        </w:rPr>
        <w:t xml:space="preserve"> uz dopis </w:t>
      </w:r>
      <w:r w:rsidR="008755CC" w:rsidRPr="00921B58">
        <w:rPr>
          <w:i/>
          <w:lang w:val="hr-HR"/>
        </w:rPr>
        <w:t>broj 400300</w:t>
      </w:r>
      <w:r w:rsidR="006579F2" w:rsidRPr="00921B58">
        <w:rPr>
          <w:i/>
          <w:lang w:val="hr-HR"/>
        </w:rPr>
        <w:t>1</w:t>
      </w:r>
      <w:r w:rsidR="008755CC" w:rsidRPr="00921B58">
        <w:rPr>
          <w:i/>
          <w:lang w:val="hr-HR"/>
        </w:rPr>
        <w:t>/2</w:t>
      </w:r>
      <w:r w:rsidR="006579F2" w:rsidRPr="00921B58">
        <w:rPr>
          <w:i/>
          <w:lang w:val="hr-HR"/>
        </w:rPr>
        <w:t>629</w:t>
      </w:r>
      <w:r w:rsidR="008755CC" w:rsidRPr="00921B58">
        <w:rPr>
          <w:i/>
          <w:lang w:val="hr-HR"/>
        </w:rPr>
        <w:t>/1</w:t>
      </w:r>
      <w:r w:rsidR="006579F2" w:rsidRPr="00921B58">
        <w:rPr>
          <w:i/>
          <w:lang w:val="hr-HR"/>
        </w:rPr>
        <w:t>5J</w:t>
      </w:r>
      <w:r w:rsidR="008755CC" w:rsidRPr="00921B58">
        <w:rPr>
          <w:i/>
          <w:lang w:val="hr-HR"/>
        </w:rPr>
        <w:t>M</w:t>
      </w:r>
      <w:r w:rsidR="006579F2" w:rsidRPr="00921B58">
        <w:rPr>
          <w:i/>
          <w:lang w:val="hr-HR"/>
        </w:rPr>
        <w:t xml:space="preserve"> od 20.08.2015. g.</w:t>
      </w:r>
      <w:r w:rsidR="008755CC" w:rsidRPr="00921B58">
        <w:rPr>
          <w:i/>
          <w:lang w:val="hr-HR"/>
        </w:rPr>
        <w:t xml:space="preserve"> </w:t>
      </w:r>
    </w:p>
    <w:p w:rsidR="00677122" w:rsidRPr="00921B58" w:rsidRDefault="00677122" w:rsidP="000A7E25">
      <w:pPr>
        <w:pStyle w:val="WW-BodyTextIndent2"/>
        <w:ind w:firstLine="720"/>
        <w:rPr>
          <w:sz w:val="22"/>
          <w:szCs w:val="22"/>
        </w:rPr>
      </w:pPr>
    </w:p>
    <w:p w:rsidR="00344474" w:rsidRPr="00921B58" w:rsidRDefault="00344474" w:rsidP="000A7E25">
      <w:pPr>
        <w:pStyle w:val="WW-BodyTextIndent2"/>
        <w:ind w:firstLine="720"/>
        <w:rPr>
          <w:b/>
          <w:sz w:val="22"/>
          <w:szCs w:val="22"/>
        </w:rPr>
      </w:pPr>
      <w:r w:rsidRPr="00921B58">
        <w:rPr>
          <w:b/>
          <w:sz w:val="22"/>
          <w:szCs w:val="22"/>
        </w:rPr>
        <w:t>SREDNJENAPONSKA MREŽA</w:t>
      </w:r>
      <w:r w:rsidR="001A6D24" w:rsidRPr="00921B58">
        <w:rPr>
          <w:b/>
          <w:sz w:val="22"/>
          <w:szCs w:val="22"/>
        </w:rPr>
        <w:t xml:space="preserve"> 10(20) kV</w:t>
      </w:r>
    </w:p>
    <w:p w:rsidR="00677122" w:rsidRPr="00921B58" w:rsidRDefault="00677122" w:rsidP="000A7E25">
      <w:pPr>
        <w:pStyle w:val="WW-BodyTextIndent2"/>
        <w:ind w:firstLine="720"/>
        <w:rPr>
          <w:sz w:val="16"/>
          <w:szCs w:val="16"/>
        </w:rPr>
      </w:pPr>
    </w:p>
    <w:p w:rsidR="000F392B" w:rsidRPr="00921B58" w:rsidRDefault="00CE16A3" w:rsidP="000A7E25">
      <w:pPr>
        <w:ind w:firstLine="644"/>
        <w:jc w:val="both"/>
        <w:rPr>
          <w:szCs w:val="24"/>
        </w:rPr>
      </w:pPr>
      <w:r w:rsidRPr="00921B58">
        <w:rPr>
          <w:szCs w:val="24"/>
        </w:rPr>
        <w:t xml:space="preserve">Za potrebe novih korisnika u </w:t>
      </w:r>
      <w:r w:rsidR="00677122" w:rsidRPr="00921B58">
        <w:rPr>
          <w:szCs w:val="24"/>
        </w:rPr>
        <w:t>Stamben</w:t>
      </w:r>
      <w:r w:rsidRPr="00921B58">
        <w:rPr>
          <w:szCs w:val="24"/>
        </w:rPr>
        <w:t>oj</w:t>
      </w:r>
      <w:r w:rsidR="00677122" w:rsidRPr="00921B58">
        <w:rPr>
          <w:szCs w:val="24"/>
        </w:rPr>
        <w:t xml:space="preserve"> zon</w:t>
      </w:r>
      <w:r w:rsidRPr="00921B58">
        <w:rPr>
          <w:szCs w:val="24"/>
        </w:rPr>
        <w:t>i</w:t>
      </w:r>
      <w:r w:rsidR="00677122" w:rsidRPr="00921B58">
        <w:rPr>
          <w:szCs w:val="24"/>
        </w:rPr>
        <w:t xml:space="preserve"> Donje Ladanje </w:t>
      </w:r>
      <w:r w:rsidRPr="00921B58">
        <w:t>i potrebe javne rasvjete u zoni</w:t>
      </w:r>
      <w:r w:rsidR="00406A42" w:rsidRPr="00921B58">
        <w:t>,</w:t>
      </w:r>
      <w:r w:rsidRPr="00921B58">
        <w:t xml:space="preserve"> </w:t>
      </w:r>
      <w:r w:rsidR="00677122" w:rsidRPr="00921B58">
        <w:rPr>
          <w:szCs w:val="24"/>
        </w:rPr>
        <w:t xml:space="preserve">planira se izvedba jedne nove </w:t>
      </w:r>
      <w:r w:rsidR="00677122" w:rsidRPr="00921B58">
        <w:rPr>
          <w:b/>
          <w:szCs w:val="24"/>
        </w:rPr>
        <w:t>TS 10(20)/0,4 kV</w:t>
      </w:r>
      <w:r w:rsidR="00677122" w:rsidRPr="00921B58">
        <w:rPr>
          <w:szCs w:val="24"/>
        </w:rPr>
        <w:t xml:space="preserve"> (tip zidana montažna) s mogućnošću ugradnje transformatora snage </w:t>
      </w:r>
      <w:r w:rsidR="00677122" w:rsidRPr="00921B58">
        <w:rPr>
          <w:b/>
          <w:szCs w:val="24"/>
        </w:rPr>
        <w:t xml:space="preserve">1000 kVA </w:t>
      </w:r>
      <w:r w:rsidR="00677122" w:rsidRPr="00921B58">
        <w:rPr>
          <w:szCs w:val="24"/>
        </w:rPr>
        <w:t xml:space="preserve">koji će napajati niskonaponsku mrežu u </w:t>
      </w:r>
      <w:r w:rsidR="000F392B" w:rsidRPr="00921B58">
        <w:rPr>
          <w:szCs w:val="24"/>
        </w:rPr>
        <w:t>zoni</w:t>
      </w:r>
      <w:r w:rsidR="00677122" w:rsidRPr="00921B58">
        <w:rPr>
          <w:szCs w:val="24"/>
        </w:rPr>
        <w:t xml:space="preserve">. </w:t>
      </w:r>
    </w:p>
    <w:p w:rsidR="00677122" w:rsidRPr="00921B58" w:rsidRDefault="000F392B" w:rsidP="000A7E25">
      <w:pPr>
        <w:ind w:firstLine="644"/>
        <w:jc w:val="both"/>
        <w:rPr>
          <w:szCs w:val="24"/>
        </w:rPr>
      </w:pPr>
      <w:r w:rsidRPr="00921B58">
        <w:rPr>
          <w:szCs w:val="24"/>
        </w:rPr>
        <w:t>Nova t</w:t>
      </w:r>
      <w:r w:rsidR="00677122" w:rsidRPr="00921B58">
        <w:rPr>
          <w:szCs w:val="24"/>
        </w:rPr>
        <w:t xml:space="preserve">rafostanica će se </w:t>
      </w:r>
      <w:r w:rsidR="00CE26A8" w:rsidRPr="00921B58">
        <w:rPr>
          <w:szCs w:val="24"/>
        </w:rPr>
        <w:t>priključit na postojeću TS 10(20)/0,4 kV Ladanje Donje 1. N</w:t>
      </w:r>
      <w:r w:rsidR="00677122" w:rsidRPr="00921B58">
        <w:rPr>
          <w:szCs w:val="24"/>
        </w:rPr>
        <w:t xml:space="preserve">apajati </w:t>
      </w:r>
      <w:r w:rsidR="00CE26A8" w:rsidRPr="00921B58">
        <w:rPr>
          <w:szCs w:val="24"/>
        </w:rPr>
        <w:t xml:space="preserve">će se </w:t>
      </w:r>
      <w:r w:rsidR="00677122" w:rsidRPr="00921B58">
        <w:rPr>
          <w:szCs w:val="24"/>
        </w:rPr>
        <w:t xml:space="preserve">pod naponom 10 kV </w:t>
      </w:r>
      <w:r w:rsidR="00677122" w:rsidRPr="00921B58">
        <w:rPr>
          <w:szCs w:val="24"/>
          <w:u w:val="single"/>
        </w:rPr>
        <w:t>srednjenaponskim kabelom 10(20) kV</w:t>
      </w:r>
      <w:r w:rsidR="00677122" w:rsidRPr="00921B58">
        <w:rPr>
          <w:szCs w:val="24"/>
        </w:rPr>
        <w:t xml:space="preserve">, </w:t>
      </w:r>
      <w:r w:rsidR="00CE26A8" w:rsidRPr="00921B58">
        <w:rPr>
          <w:szCs w:val="24"/>
        </w:rPr>
        <w:t>XHE 49A 3x1x150 mm</w:t>
      </w:r>
      <w:r w:rsidR="00CE26A8" w:rsidRPr="00921B58">
        <w:rPr>
          <w:szCs w:val="24"/>
          <w:vertAlign w:val="superscript"/>
        </w:rPr>
        <w:t>2</w:t>
      </w:r>
      <w:r w:rsidR="00CE26A8" w:rsidRPr="00921B58">
        <w:rPr>
          <w:szCs w:val="24"/>
        </w:rPr>
        <w:t>, dužine cca 500 m.</w:t>
      </w:r>
    </w:p>
    <w:p w:rsidR="00677122" w:rsidRPr="00921B58" w:rsidRDefault="00CE26A8" w:rsidP="000A7E25">
      <w:pPr>
        <w:pStyle w:val="WW-BodyTextIndent2"/>
        <w:ind w:firstLine="720"/>
        <w:rPr>
          <w:szCs w:val="24"/>
        </w:rPr>
      </w:pPr>
      <w:r w:rsidRPr="00921B58">
        <w:rPr>
          <w:szCs w:val="24"/>
        </w:rPr>
        <w:t>Za planiranu trafostanicu predviđena je u sjevernom dijelu zone,  uz novoplaniranu internu prometnicu (Ul. dr. M. Smodeka), parcela površine 90 m</w:t>
      </w:r>
      <w:r w:rsidRPr="00921B58">
        <w:rPr>
          <w:szCs w:val="24"/>
          <w:vertAlign w:val="superscript"/>
        </w:rPr>
        <w:t>2</w:t>
      </w:r>
      <w:r w:rsidRPr="00921B58">
        <w:rPr>
          <w:szCs w:val="24"/>
        </w:rPr>
        <w:t xml:space="preserve">, dimenzija 10 x 9 m. Oko trafostanice formirana je parcela zaštitnog zelenila dimenzija </w:t>
      </w:r>
      <w:r w:rsidR="00CE16A3" w:rsidRPr="00921B58">
        <w:rPr>
          <w:szCs w:val="24"/>
        </w:rPr>
        <w:t xml:space="preserve">cca 30 x 13 m. </w:t>
      </w:r>
    </w:p>
    <w:p w:rsidR="008250E6" w:rsidRPr="00921B58" w:rsidRDefault="008250E6" w:rsidP="000A7E25">
      <w:pPr>
        <w:ind w:firstLine="709"/>
        <w:jc w:val="both"/>
        <w:rPr>
          <w:color w:val="FF0000"/>
          <w:sz w:val="10"/>
          <w:szCs w:val="10"/>
        </w:rPr>
      </w:pPr>
    </w:p>
    <w:p w:rsidR="008250E6" w:rsidRPr="00921B58" w:rsidRDefault="00A30166" w:rsidP="000A7E25">
      <w:pPr>
        <w:pStyle w:val="WW-BodyTextIndent2"/>
        <w:ind w:firstLine="644"/>
      </w:pPr>
      <w:r w:rsidRPr="00921B58">
        <w:rPr>
          <w:u w:val="single"/>
        </w:rPr>
        <w:t>Napomena</w:t>
      </w:r>
      <w:r w:rsidRPr="00921B58">
        <w:t xml:space="preserve">: </w:t>
      </w:r>
      <w:r w:rsidR="008250E6" w:rsidRPr="00921B58">
        <w:t>Procjenjuje se da će za I. fazu realizacije zone zadovoljavati kapaciteti postojećih trafostanica koje napajaju ovo područje, tj. nova TS će se izvesti kad snage postojećih trafostanica više neće moći zadovoljiti potrebe kupaca.</w:t>
      </w:r>
    </w:p>
    <w:p w:rsidR="00785FA3" w:rsidRPr="00E05D03" w:rsidRDefault="00785FA3" w:rsidP="000A7E25">
      <w:pPr>
        <w:pStyle w:val="WW-BodyTextIndent2"/>
        <w:ind w:firstLine="720"/>
        <w:rPr>
          <w:b/>
          <w:sz w:val="20"/>
        </w:rPr>
      </w:pPr>
    </w:p>
    <w:p w:rsidR="00344474" w:rsidRPr="00921B58" w:rsidRDefault="00344474" w:rsidP="000A7E25">
      <w:pPr>
        <w:pStyle w:val="WW-BodyTextIndent2"/>
        <w:ind w:firstLine="720"/>
        <w:rPr>
          <w:b/>
          <w:sz w:val="22"/>
          <w:szCs w:val="22"/>
        </w:rPr>
      </w:pPr>
      <w:r w:rsidRPr="00921B58">
        <w:rPr>
          <w:b/>
          <w:sz w:val="22"/>
          <w:szCs w:val="22"/>
        </w:rPr>
        <w:t>NISKONAPONSKA MREŽA 0,4 kV</w:t>
      </w:r>
    </w:p>
    <w:p w:rsidR="00005357" w:rsidRPr="00E05D03" w:rsidRDefault="00005357" w:rsidP="000A7E25">
      <w:pPr>
        <w:ind w:firstLine="720"/>
        <w:jc w:val="both"/>
        <w:rPr>
          <w:sz w:val="6"/>
          <w:szCs w:val="6"/>
        </w:rPr>
      </w:pPr>
    </w:p>
    <w:p w:rsidR="00005357" w:rsidRPr="00921B58" w:rsidRDefault="00005357" w:rsidP="000A7E25">
      <w:pPr>
        <w:ind w:firstLine="720"/>
        <w:jc w:val="both"/>
      </w:pPr>
      <w:r w:rsidRPr="00921B58">
        <w:t>Novi kupci u zoni kojima treba omogućiti opskrbu električnom energijom su: cca 1</w:t>
      </w:r>
      <w:r w:rsidR="00453B7A" w:rsidRPr="00921B58">
        <w:t>2</w:t>
      </w:r>
      <w:r w:rsidRPr="00921B58">
        <w:t>0 novih stambenih, stambeno-poslovnih i/ili poslovnih jedinica + mali podcentar s javnim i društvenim sadržajima + javna rasvjeta.</w:t>
      </w:r>
    </w:p>
    <w:p w:rsidR="00D31006" w:rsidRPr="00921B58" w:rsidRDefault="00344474" w:rsidP="000A7E25">
      <w:pPr>
        <w:pStyle w:val="WW-BodyTextIndent2"/>
        <w:ind w:firstLine="644"/>
      </w:pPr>
      <w:r w:rsidRPr="00921B58">
        <w:t>P</w:t>
      </w:r>
      <w:r w:rsidR="00C72599" w:rsidRPr="00921B58">
        <w:t xml:space="preserve">lanirana </w:t>
      </w:r>
      <w:r w:rsidRPr="00921B58">
        <w:t xml:space="preserve">niskonaponska mreža </w:t>
      </w:r>
      <w:r w:rsidR="00C72599" w:rsidRPr="00921B58">
        <w:t xml:space="preserve">u zoni će se izvesti kao zračna na betonskim stupovima. </w:t>
      </w:r>
      <w:r w:rsidR="00840D29" w:rsidRPr="00921B58">
        <w:t>U slučaju većeg konzuma niskonaponska mreža će se izvesti kao podzemna</w:t>
      </w:r>
      <w:r w:rsidR="0087506A">
        <w:t>.</w:t>
      </w:r>
      <w:r w:rsidR="00840D29" w:rsidRPr="00921B58">
        <w:t xml:space="preserve">. </w:t>
      </w:r>
    </w:p>
    <w:p w:rsidR="002A6551" w:rsidRPr="00E05D03" w:rsidRDefault="002A6551" w:rsidP="000A7E25">
      <w:pPr>
        <w:ind w:left="360" w:firstLine="284"/>
        <w:jc w:val="both"/>
        <w:rPr>
          <w:b/>
          <w:sz w:val="20"/>
        </w:rPr>
      </w:pPr>
    </w:p>
    <w:p w:rsidR="00B67A7C" w:rsidRPr="00921B58" w:rsidRDefault="00B67A7C" w:rsidP="000A7E25">
      <w:pPr>
        <w:ind w:left="360" w:firstLine="284"/>
        <w:jc w:val="both"/>
        <w:rPr>
          <w:b/>
          <w:sz w:val="22"/>
        </w:rPr>
      </w:pPr>
      <w:r w:rsidRPr="00921B58">
        <w:rPr>
          <w:b/>
          <w:sz w:val="22"/>
        </w:rPr>
        <w:t xml:space="preserve">JAVNA RASVJETA </w:t>
      </w:r>
    </w:p>
    <w:p w:rsidR="00B67A7C" w:rsidRPr="00921B58" w:rsidRDefault="00B67A7C" w:rsidP="000A7E25">
      <w:pPr>
        <w:ind w:left="360" w:firstLine="284"/>
        <w:jc w:val="both"/>
        <w:rPr>
          <w:b/>
          <w:sz w:val="10"/>
          <w:szCs w:val="10"/>
        </w:rPr>
      </w:pPr>
    </w:p>
    <w:p w:rsidR="00B67A7C" w:rsidRPr="00921B58" w:rsidRDefault="00B67A7C" w:rsidP="000A7E25">
      <w:pPr>
        <w:ind w:firstLine="720"/>
        <w:jc w:val="both"/>
      </w:pPr>
      <w:r w:rsidRPr="00921B58">
        <w:t>Rasvjeta prometnih površina izvesti će se u svrhu ostvarivanja propisanih vrijednosti rasvjete za površine namijenjene prometu motornih vozila</w:t>
      </w:r>
      <w:r w:rsidR="00040DC8" w:rsidRPr="00921B58">
        <w:t>, biciklistima</w:t>
      </w:r>
      <w:r w:rsidRPr="00921B58">
        <w:t xml:space="preserve"> i pješacima. </w:t>
      </w:r>
    </w:p>
    <w:p w:rsidR="00040DC8" w:rsidRPr="00921B58" w:rsidRDefault="00B67A7C" w:rsidP="000A7E25">
      <w:pPr>
        <w:ind w:firstLine="720"/>
        <w:jc w:val="both"/>
      </w:pPr>
      <w:r w:rsidRPr="00921B58">
        <w:t>Pri odabiru načina rasvjete voditi će se računa o “svjetlosnom zagađenju” i ekonomičnosti izvora svjetlosti (</w:t>
      </w:r>
      <w:r w:rsidR="00040DC8" w:rsidRPr="00921B58">
        <w:t xml:space="preserve">npr. </w:t>
      </w:r>
      <w:r w:rsidRPr="00921B58">
        <w:t xml:space="preserve">instaliranje uređaja za automatsku regulaciju </w:t>
      </w:r>
      <w:r w:rsidR="00040DC8" w:rsidRPr="00921B58">
        <w:t>rada</w:t>
      </w:r>
      <w:r w:rsidRPr="00921B58">
        <w:t>).</w:t>
      </w:r>
      <w:r w:rsidR="00040DC8" w:rsidRPr="00921B58">
        <w:t xml:space="preserve"> Izvori svjetla ugrađeni u svjetiljke biti će LED rasvjeta. </w:t>
      </w:r>
    </w:p>
    <w:p w:rsidR="00040DC8" w:rsidRPr="00921B58" w:rsidRDefault="00B67A7C" w:rsidP="000A7E25">
      <w:pPr>
        <w:ind w:firstLine="720"/>
        <w:jc w:val="both"/>
      </w:pPr>
      <w:r w:rsidRPr="00921B58">
        <w:t xml:space="preserve">Svjetiljke će se postavljati na </w:t>
      </w:r>
      <w:r w:rsidR="00040DC8" w:rsidRPr="00921B58">
        <w:t>betonske</w:t>
      </w:r>
      <w:r w:rsidRPr="00921B58">
        <w:t xml:space="preserve"> stupove</w:t>
      </w:r>
      <w:r w:rsidR="00040DC8" w:rsidRPr="00921B58">
        <w:t xml:space="preserve"> NN mreže koji se </w:t>
      </w:r>
      <w:r w:rsidRPr="00921B58">
        <w:t>postavlja</w:t>
      </w:r>
      <w:r w:rsidR="00040DC8" w:rsidRPr="00921B58">
        <w:t>ju</w:t>
      </w:r>
      <w:r w:rsidRPr="00921B58">
        <w:t xml:space="preserve"> uz vanjski rub nogostupa (u zelenom pojasu), s jedne strane ulice. </w:t>
      </w:r>
    </w:p>
    <w:p w:rsidR="008755CC" w:rsidRPr="0087506A" w:rsidRDefault="008755CC" w:rsidP="000A7E25">
      <w:pPr>
        <w:pStyle w:val="Tijeloteksta2"/>
        <w:rPr>
          <w:color w:val="00B050"/>
          <w:sz w:val="20"/>
        </w:rPr>
      </w:pPr>
    </w:p>
    <w:p w:rsidR="008755CC" w:rsidRPr="0087506A" w:rsidRDefault="008755CC" w:rsidP="00E05D03">
      <w:pPr>
        <w:ind w:left="709"/>
        <w:jc w:val="both"/>
        <w:rPr>
          <w:szCs w:val="24"/>
        </w:rPr>
      </w:pPr>
      <w:r w:rsidRPr="0087506A">
        <w:rPr>
          <w:b/>
          <w:szCs w:val="24"/>
        </w:rPr>
        <w:t>VODOOPSKRBA</w:t>
      </w:r>
    </w:p>
    <w:p w:rsidR="00453B7A" w:rsidRPr="00921B58" w:rsidRDefault="00453B7A" w:rsidP="000A7E25">
      <w:pPr>
        <w:rPr>
          <w:sz w:val="10"/>
          <w:szCs w:val="10"/>
        </w:rPr>
      </w:pPr>
    </w:p>
    <w:p w:rsidR="0099186A" w:rsidRPr="00921B58" w:rsidRDefault="005973BD" w:rsidP="000A7E25">
      <w:pPr>
        <w:ind w:firstLine="709"/>
        <w:jc w:val="both"/>
      </w:pPr>
      <w:r w:rsidRPr="00921B58">
        <w:t>Stambena zona Donje Ladanje</w:t>
      </w:r>
      <w:r w:rsidR="008755CC" w:rsidRPr="00921B58">
        <w:t xml:space="preserve"> će se vodom opskrbljivati iz Regionalnog vodovoda Varaždin</w:t>
      </w:r>
      <w:r w:rsidRPr="00921B58">
        <w:t>.</w:t>
      </w:r>
      <w:r w:rsidR="00F4147F" w:rsidRPr="00921B58">
        <w:t xml:space="preserve"> U koridorima svih obodnih ulica postojeća je vodoopskrbna mreža na koju su priključeni manje-više svi postojeći objekti u zoni. </w:t>
      </w:r>
    </w:p>
    <w:p w:rsidR="001775F5" w:rsidRPr="00921B58" w:rsidRDefault="00F4147F" w:rsidP="000A7E25">
      <w:pPr>
        <w:ind w:firstLine="709"/>
        <w:jc w:val="both"/>
      </w:pPr>
      <w:r w:rsidRPr="00921B58">
        <w:t>Na tu mrežu će se priključ</w:t>
      </w:r>
      <w:r w:rsidR="001775F5" w:rsidRPr="00921B58">
        <w:t xml:space="preserve">iti </w:t>
      </w:r>
      <w:r w:rsidR="0099186A" w:rsidRPr="00921B58">
        <w:t xml:space="preserve">i </w:t>
      </w:r>
      <w:r w:rsidR="001775F5" w:rsidRPr="00921B58">
        <w:t>novi vodovod u zoni</w:t>
      </w:r>
      <w:r w:rsidR="0099186A" w:rsidRPr="00921B58">
        <w:t xml:space="preserve"> i to</w:t>
      </w:r>
      <w:r w:rsidR="001775F5" w:rsidRPr="00921B58">
        <w:t xml:space="preserve">: </w:t>
      </w:r>
    </w:p>
    <w:p w:rsidR="001775F5" w:rsidRPr="00921B58" w:rsidRDefault="001775F5" w:rsidP="000A7E25">
      <w:pPr>
        <w:pStyle w:val="Odlomakpopisa"/>
        <w:numPr>
          <w:ilvl w:val="0"/>
          <w:numId w:val="7"/>
        </w:numPr>
        <w:tabs>
          <w:tab w:val="clear" w:pos="1080"/>
          <w:tab w:val="num" w:pos="360"/>
        </w:tabs>
        <w:ind w:left="360"/>
        <w:jc w:val="both"/>
      </w:pPr>
      <w:r w:rsidRPr="00921B58">
        <w:t xml:space="preserve">2 priključka na sjeveru zone na cjevovod PVC 80 u koridoru županijske ceste ŽC 2101 </w:t>
      </w:r>
    </w:p>
    <w:p w:rsidR="001775F5" w:rsidRPr="00921B58" w:rsidRDefault="001775F5" w:rsidP="000A7E25">
      <w:pPr>
        <w:pStyle w:val="Odlomakpopisa"/>
        <w:numPr>
          <w:ilvl w:val="0"/>
          <w:numId w:val="7"/>
        </w:numPr>
        <w:tabs>
          <w:tab w:val="clear" w:pos="1080"/>
          <w:tab w:val="num" w:pos="360"/>
        </w:tabs>
        <w:ind w:left="360"/>
        <w:jc w:val="both"/>
      </w:pPr>
      <w:r w:rsidRPr="00921B58">
        <w:t>jedan priključak na PVC 80 u koridoru županijske ceste ŽC 20</w:t>
      </w:r>
      <w:r w:rsidR="00D31006" w:rsidRPr="00921B58">
        <w:t>29</w:t>
      </w:r>
      <w:r w:rsidRPr="00921B58">
        <w:t>1</w:t>
      </w:r>
      <w:r w:rsidR="00D31006" w:rsidRPr="00921B58">
        <w:t xml:space="preserve"> (Ul. V. Nazora)</w:t>
      </w:r>
    </w:p>
    <w:p w:rsidR="00D31006" w:rsidRPr="00921B58" w:rsidRDefault="00D31006" w:rsidP="000A7E25">
      <w:pPr>
        <w:pStyle w:val="Odlomakpopisa"/>
        <w:numPr>
          <w:ilvl w:val="0"/>
          <w:numId w:val="7"/>
        </w:numPr>
        <w:tabs>
          <w:tab w:val="clear" w:pos="1080"/>
          <w:tab w:val="num" w:pos="360"/>
        </w:tabs>
        <w:ind w:left="360"/>
        <w:jc w:val="both"/>
      </w:pPr>
      <w:r w:rsidRPr="00921B58">
        <w:t>jedan priključak na DUK 200 u Ul. Ladanjskih rudara.</w:t>
      </w:r>
    </w:p>
    <w:p w:rsidR="00FE402E" w:rsidRPr="00921B58" w:rsidRDefault="00FE402E" w:rsidP="000A7E25">
      <w:pPr>
        <w:tabs>
          <w:tab w:val="num" w:pos="360"/>
        </w:tabs>
        <w:ind w:left="360"/>
        <w:jc w:val="both"/>
        <w:rPr>
          <w:sz w:val="10"/>
          <w:szCs w:val="10"/>
        </w:rPr>
      </w:pPr>
    </w:p>
    <w:p w:rsidR="008755CC" w:rsidRPr="00921B58" w:rsidRDefault="008755CC" w:rsidP="000A7E25">
      <w:pPr>
        <w:ind w:firstLine="709"/>
        <w:jc w:val="both"/>
      </w:pPr>
      <w:r w:rsidRPr="00921B58">
        <w:t xml:space="preserve">Vodovodna mreža će osim za vodoopskrbu korisnika u zoni služiti i za protupožarne potrebe. Planirana je ugradnja nadzemnih hidranata na najvećem razmaku od 150 m. </w:t>
      </w:r>
    </w:p>
    <w:p w:rsidR="008755CC" w:rsidRPr="00921B58" w:rsidRDefault="008755CC" w:rsidP="000A7E25">
      <w:pPr>
        <w:pStyle w:val="Tijeloteksta"/>
        <w:ind w:firstLine="426"/>
        <w:rPr>
          <w:b/>
          <w:lang w:val="hr-HR"/>
        </w:rPr>
      </w:pPr>
      <w:r w:rsidRPr="00921B58">
        <w:rPr>
          <w:lang w:val="hr-HR"/>
        </w:rPr>
        <w:t>U slučaju iznimnih zahtjeva pojedinih potrošača, tj. potrebe za većom količinom vode, isto će se trebati rješavati u suradnji sa nadležnim distributerom vode.</w:t>
      </w:r>
    </w:p>
    <w:p w:rsidR="00F4147F" w:rsidRPr="00921B58" w:rsidRDefault="00F4147F" w:rsidP="000A7E25">
      <w:pPr>
        <w:pStyle w:val="Tijeloteksta"/>
        <w:rPr>
          <w:szCs w:val="24"/>
          <w:lang w:val="hr-HR"/>
        </w:rPr>
      </w:pPr>
    </w:p>
    <w:p w:rsidR="0087506A" w:rsidRDefault="0087506A" w:rsidP="000A7E25">
      <w:pPr>
        <w:pStyle w:val="Uvuenotijeloteksta"/>
        <w:ind w:firstLine="294"/>
        <w:rPr>
          <w:rFonts w:ascii="Times New Roman" w:hAnsi="Times New Roman"/>
          <w:sz w:val="24"/>
        </w:rPr>
      </w:pPr>
    </w:p>
    <w:p w:rsidR="0087506A" w:rsidRDefault="0087506A" w:rsidP="000A7E25">
      <w:pPr>
        <w:pStyle w:val="Uvuenotijeloteksta"/>
        <w:ind w:firstLine="294"/>
        <w:rPr>
          <w:rFonts w:ascii="Times New Roman" w:hAnsi="Times New Roman"/>
          <w:sz w:val="24"/>
        </w:rPr>
      </w:pPr>
    </w:p>
    <w:p w:rsidR="008755CC" w:rsidRPr="00921B58" w:rsidRDefault="008755CC" w:rsidP="000A7E25">
      <w:pPr>
        <w:pStyle w:val="Uvuenotijeloteksta"/>
        <w:ind w:firstLine="294"/>
        <w:rPr>
          <w:rFonts w:ascii="Times New Roman" w:hAnsi="Times New Roman"/>
          <w:sz w:val="24"/>
        </w:rPr>
      </w:pPr>
      <w:r w:rsidRPr="00921B58">
        <w:rPr>
          <w:rFonts w:ascii="Times New Roman" w:hAnsi="Times New Roman"/>
          <w:sz w:val="24"/>
        </w:rPr>
        <w:t>ODVODNJA</w:t>
      </w:r>
    </w:p>
    <w:p w:rsidR="00FE402E" w:rsidRPr="00E05D03" w:rsidRDefault="00FE402E" w:rsidP="000A7E25">
      <w:pPr>
        <w:pStyle w:val="Uvuenotijeloteksta"/>
        <w:ind w:firstLine="294"/>
        <w:rPr>
          <w:rFonts w:ascii="Times New Roman" w:hAnsi="Times New Roman"/>
          <w:sz w:val="6"/>
          <w:szCs w:val="6"/>
        </w:rPr>
      </w:pPr>
    </w:p>
    <w:p w:rsidR="008755CC" w:rsidRPr="00921B58" w:rsidRDefault="008755CC" w:rsidP="000A7E25">
      <w:pPr>
        <w:pStyle w:val="Uvuenotijeloteksta"/>
        <w:ind w:left="0" w:firstLine="720"/>
        <w:jc w:val="both"/>
        <w:rPr>
          <w:rFonts w:ascii="Times New Roman" w:hAnsi="Times New Roman"/>
          <w:b w:val="0"/>
          <w:sz w:val="24"/>
        </w:rPr>
      </w:pPr>
      <w:r w:rsidRPr="00921B58">
        <w:rPr>
          <w:rFonts w:ascii="Times New Roman" w:hAnsi="Times New Roman"/>
          <w:b w:val="0"/>
          <w:sz w:val="24"/>
        </w:rPr>
        <w:t xml:space="preserve">Sukladno suvremenoj praksi, u </w:t>
      </w:r>
      <w:r w:rsidR="003344BA" w:rsidRPr="00921B58">
        <w:rPr>
          <w:rFonts w:ascii="Times New Roman" w:hAnsi="Times New Roman"/>
          <w:b w:val="0"/>
          <w:sz w:val="24"/>
        </w:rPr>
        <w:t xml:space="preserve">Stambenoj zoni Donje Ladanje </w:t>
      </w:r>
      <w:r w:rsidRPr="00921B58">
        <w:rPr>
          <w:rFonts w:ascii="Times New Roman" w:hAnsi="Times New Roman"/>
          <w:b w:val="0"/>
          <w:sz w:val="24"/>
        </w:rPr>
        <w:t xml:space="preserve">planiran je razdjelni sustav odvodnje otpadnih </w:t>
      </w:r>
      <w:r w:rsidR="003344BA" w:rsidRPr="00921B58">
        <w:rPr>
          <w:rFonts w:ascii="Times New Roman" w:hAnsi="Times New Roman"/>
          <w:b w:val="0"/>
          <w:sz w:val="24"/>
        </w:rPr>
        <w:t xml:space="preserve">i oborinskih </w:t>
      </w:r>
      <w:r w:rsidRPr="00921B58">
        <w:rPr>
          <w:rFonts w:ascii="Times New Roman" w:hAnsi="Times New Roman"/>
          <w:b w:val="0"/>
          <w:sz w:val="24"/>
        </w:rPr>
        <w:t xml:space="preserve">voda. </w:t>
      </w:r>
    </w:p>
    <w:p w:rsidR="003344BA" w:rsidRPr="00E05D03" w:rsidRDefault="003344BA" w:rsidP="000A7E25">
      <w:pPr>
        <w:pStyle w:val="Uvuenotijeloteksta"/>
        <w:rPr>
          <w:rFonts w:ascii="Times New Roman" w:hAnsi="Times New Roman"/>
          <w:b w:val="0"/>
          <w:color w:val="00B050"/>
          <w:sz w:val="10"/>
          <w:szCs w:val="10"/>
        </w:rPr>
      </w:pPr>
    </w:p>
    <w:p w:rsidR="001F3201" w:rsidRPr="00921B58" w:rsidRDefault="001F3201" w:rsidP="000A7E25">
      <w:pPr>
        <w:pStyle w:val="Tijeloteksta2"/>
        <w:numPr>
          <w:ilvl w:val="0"/>
          <w:numId w:val="19"/>
        </w:numPr>
        <w:tabs>
          <w:tab w:val="clear" w:pos="1494"/>
          <w:tab w:val="num" w:pos="786"/>
        </w:tabs>
        <w:ind w:left="786"/>
        <w:rPr>
          <w:b/>
          <w:color w:val="auto"/>
        </w:rPr>
      </w:pPr>
      <w:r w:rsidRPr="00921B58">
        <w:rPr>
          <w:b/>
          <w:color w:val="auto"/>
        </w:rPr>
        <w:t>Odvodnja sanitarnih otpadnih voda</w:t>
      </w:r>
    </w:p>
    <w:p w:rsidR="001F3201" w:rsidRPr="00E05D03" w:rsidRDefault="001F3201" w:rsidP="000A7E25">
      <w:pPr>
        <w:pStyle w:val="Tijeloteksta2"/>
        <w:tabs>
          <w:tab w:val="num" w:pos="786"/>
        </w:tabs>
        <w:rPr>
          <w:color w:val="auto"/>
          <w:sz w:val="6"/>
          <w:szCs w:val="6"/>
        </w:rPr>
      </w:pPr>
    </w:p>
    <w:p w:rsidR="001F3201" w:rsidRPr="00921B58" w:rsidRDefault="001F3201" w:rsidP="000A7E25">
      <w:pPr>
        <w:pStyle w:val="Tijeloteksta2"/>
        <w:rPr>
          <w:color w:val="auto"/>
        </w:rPr>
      </w:pPr>
      <w:r w:rsidRPr="00921B58">
        <w:rPr>
          <w:color w:val="auto"/>
        </w:rPr>
        <w:tab/>
        <w:t xml:space="preserve">Prema Studiji izvedivosti i postojećoj projektnoj dokumentaciji, sustav odvodnje </w:t>
      </w:r>
      <w:r w:rsidRPr="00921B58">
        <w:rPr>
          <w:color w:val="auto"/>
          <w:u w:val="single"/>
        </w:rPr>
        <w:t>sanitarnih otpadnih voda Općine Maruševec</w:t>
      </w:r>
      <w:r w:rsidRPr="00921B58">
        <w:rPr>
          <w:color w:val="auto"/>
        </w:rPr>
        <w:t xml:space="preserve"> će se spojiti na sustav </w:t>
      </w:r>
      <w:r w:rsidRPr="00921B58">
        <w:rPr>
          <w:color w:val="auto"/>
          <w:u w:val="single"/>
        </w:rPr>
        <w:t>aglomeracije Varaždin</w:t>
      </w:r>
      <w:r w:rsidRPr="00921B58">
        <w:rPr>
          <w:color w:val="auto"/>
        </w:rPr>
        <w:t xml:space="preserve">. </w:t>
      </w:r>
    </w:p>
    <w:p w:rsidR="001F3201" w:rsidRPr="00921B58" w:rsidRDefault="001F3201" w:rsidP="000A7E25">
      <w:pPr>
        <w:pStyle w:val="Tijeloteksta2"/>
        <w:tabs>
          <w:tab w:val="num" w:pos="786"/>
        </w:tabs>
        <w:rPr>
          <w:color w:val="auto"/>
        </w:rPr>
      </w:pPr>
      <w:r w:rsidRPr="00921B58">
        <w:rPr>
          <w:color w:val="auto"/>
        </w:rPr>
        <w:tab/>
        <w:t>Sustav odvodnje sanitarnih otpadnih voda Općine Maruševec će se izvesti prema glavnom projektu (</w:t>
      </w:r>
      <w:r w:rsidRPr="00921B58">
        <w:rPr>
          <w:color w:val="auto"/>
          <w:sz w:val="22"/>
          <w:szCs w:val="22"/>
        </w:rPr>
        <w:t>HIDROPROJEKT-ING</w:t>
      </w:r>
      <w:r w:rsidRPr="00921B58">
        <w:rPr>
          <w:color w:val="auto"/>
        </w:rPr>
        <w:t xml:space="preserve"> projektiranje d.o.o., Zagreb) na koji je Varkom d.d. kao investitor dobio u lipnju 2016. g. pravomoćnu građevinsku dozvolu.</w:t>
      </w:r>
    </w:p>
    <w:p w:rsidR="001F3201" w:rsidRPr="00921B58" w:rsidRDefault="001F3201" w:rsidP="000A7E25">
      <w:pPr>
        <w:pStyle w:val="Tijeloteksta2"/>
        <w:tabs>
          <w:tab w:val="num" w:pos="786"/>
        </w:tabs>
        <w:rPr>
          <w:color w:val="auto"/>
        </w:rPr>
      </w:pPr>
      <w:r w:rsidRPr="00921B58">
        <w:rPr>
          <w:color w:val="auto"/>
        </w:rPr>
        <w:tab/>
        <w:t>Sanitarne otpadne vode iz Stambene zone Donje Ladanje odvodit će se u sustav odvodnje sanitarnih otpadnih voda Općine Maruševec, tj. u sabirni kolektor sanitarne kanalizacije koji će se izvesti u koridoru županijske ceste ŽC 2029 (Ul. V. Nazora).</w:t>
      </w:r>
    </w:p>
    <w:p w:rsidR="001F3201" w:rsidRPr="00921B58" w:rsidRDefault="001F3201" w:rsidP="000A7E25">
      <w:pPr>
        <w:pStyle w:val="Tijeloteksta2"/>
        <w:ind w:firstLine="720"/>
        <w:rPr>
          <w:color w:val="auto"/>
        </w:rPr>
      </w:pPr>
      <w:r w:rsidRPr="00921B58">
        <w:rPr>
          <w:color w:val="auto"/>
        </w:rPr>
        <w:t xml:space="preserve">Planom je osiguran koridor (ispod kolnika novih prometnica u zoni) kroz koji će proći kanalizacijski cjevovod. Planirani sustav odvodnje </w:t>
      </w:r>
      <w:r w:rsidR="00785FA3" w:rsidRPr="00921B58">
        <w:rPr>
          <w:color w:val="auto"/>
        </w:rPr>
        <w:t>z</w:t>
      </w:r>
      <w:r w:rsidRPr="00921B58">
        <w:rPr>
          <w:color w:val="auto"/>
        </w:rPr>
        <w:t xml:space="preserve">one će se na dvije lokacije spojiti na sustav odvodnje naselja, odnosno Općine: </w:t>
      </w:r>
    </w:p>
    <w:p w:rsidR="001F3201" w:rsidRPr="00921B58" w:rsidRDefault="001F3201" w:rsidP="000A7E25">
      <w:pPr>
        <w:pStyle w:val="Tijeloteksta2"/>
        <w:numPr>
          <w:ilvl w:val="0"/>
          <w:numId w:val="7"/>
        </w:numPr>
        <w:rPr>
          <w:color w:val="auto"/>
        </w:rPr>
      </w:pPr>
      <w:r w:rsidRPr="00921B58">
        <w:rPr>
          <w:color w:val="auto"/>
        </w:rPr>
        <w:t xml:space="preserve">na spoju Ul. M. Gupca i Ul. V. Nazora (sukladno </w:t>
      </w:r>
      <w:r w:rsidR="009667F4" w:rsidRPr="00921B58">
        <w:rPr>
          <w:color w:val="auto"/>
        </w:rPr>
        <w:t xml:space="preserve">navedenom </w:t>
      </w:r>
      <w:r w:rsidRPr="00921B58">
        <w:rPr>
          <w:color w:val="auto"/>
        </w:rPr>
        <w:t>glavnom projektu)</w:t>
      </w:r>
    </w:p>
    <w:p w:rsidR="001F3201" w:rsidRPr="00921B58" w:rsidRDefault="001F3201" w:rsidP="000A7E25">
      <w:pPr>
        <w:pStyle w:val="Tijeloteksta2"/>
        <w:numPr>
          <w:ilvl w:val="0"/>
          <w:numId w:val="7"/>
        </w:numPr>
        <w:rPr>
          <w:color w:val="auto"/>
        </w:rPr>
      </w:pPr>
      <w:r w:rsidRPr="00921B58">
        <w:rPr>
          <w:color w:val="auto"/>
        </w:rPr>
        <w:t>na spoju nove stambene ulice u zoni i Ul. V. Nazora (sukladno ovom Planu).</w:t>
      </w:r>
    </w:p>
    <w:p w:rsidR="009667F4" w:rsidRPr="00921B58" w:rsidRDefault="001F3201" w:rsidP="000A7E25">
      <w:pPr>
        <w:pStyle w:val="Tijeloteksta-uvlaka2"/>
        <w:ind w:firstLine="426"/>
        <w:rPr>
          <w:lang w:val="hr-HR"/>
        </w:rPr>
      </w:pPr>
      <w:r w:rsidRPr="00921B58">
        <w:rPr>
          <w:lang w:val="hr-HR"/>
        </w:rPr>
        <w:t xml:space="preserve">Odvodnja sanitarnih otpadnih voda iz južnog dijela zone, južno od Ul. M. Gupca će se uz prepumpavanje spojiti na </w:t>
      </w:r>
      <w:r w:rsidR="009667F4" w:rsidRPr="00921B58">
        <w:rPr>
          <w:lang w:val="hr-HR"/>
        </w:rPr>
        <w:t xml:space="preserve">isprojektirani </w:t>
      </w:r>
      <w:r w:rsidRPr="00921B58">
        <w:rPr>
          <w:lang w:val="hr-HR"/>
        </w:rPr>
        <w:t>cjevovod koji prolazi kroz Ul. M. Gupca</w:t>
      </w:r>
      <w:r w:rsidR="009667F4" w:rsidRPr="00921B58">
        <w:rPr>
          <w:lang w:val="hr-HR"/>
        </w:rPr>
        <w:t>.</w:t>
      </w:r>
    </w:p>
    <w:p w:rsidR="00785FA3" w:rsidRPr="00E05D03" w:rsidRDefault="00785FA3" w:rsidP="00785FA3">
      <w:pPr>
        <w:ind w:firstLine="426"/>
        <w:jc w:val="both"/>
        <w:outlineLvl w:val="0"/>
        <w:rPr>
          <w:sz w:val="16"/>
          <w:szCs w:val="16"/>
        </w:rPr>
      </w:pPr>
    </w:p>
    <w:p w:rsidR="00785FA3" w:rsidRPr="00921B58" w:rsidRDefault="00785FA3" w:rsidP="00785FA3">
      <w:pPr>
        <w:ind w:firstLine="426"/>
        <w:jc w:val="both"/>
        <w:outlineLvl w:val="0"/>
      </w:pPr>
      <w:r w:rsidRPr="00921B58">
        <w:t xml:space="preserve">Do </w:t>
      </w:r>
      <w:r w:rsidRPr="00921B58">
        <w:rPr>
          <w:w w:val="110"/>
        </w:rPr>
        <w:t>izgradnje sustava odvodnje i pročišćavanja otpadnih voda, sanitarno-fekalne otpadne vode će se sakupljati u (atestiranim) vodonepropusnim septičkim jamama zatvorenog tipa (bez preljeva i ispusta)</w:t>
      </w:r>
      <w:r w:rsidR="00921B58" w:rsidRPr="00921B58">
        <w:rPr>
          <w:w w:val="110"/>
        </w:rPr>
        <w:t>,</w:t>
      </w:r>
      <w:r w:rsidRPr="00921B58">
        <w:rPr>
          <w:w w:val="110"/>
        </w:rPr>
        <w:t xml:space="preserve"> koje je potrebno prazniti po za to </w:t>
      </w:r>
      <w:r w:rsidRPr="00921B58">
        <w:t>ovlaštenoj pravnoj osobi. Ovakav režim se osobito odnosi na I. fazu realizacije zone,</w:t>
      </w:r>
      <w:r w:rsidR="00921B58" w:rsidRPr="00921B58">
        <w:t xml:space="preserve"> no ako sustav odvodnje naselja</w:t>
      </w:r>
      <w:r w:rsidRPr="00921B58">
        <w:t xml:space="preserve"> </w:t>
      </w:r>
      <w:r w:rsidR="00921B58" w:rsidRPr="00921B58">
        <w:t xml:space="preserve">bude izveden, </w:t>
      </w:r>
      <w:r w:rsidRPr="00921B58">
        <w:t xml:space="preserve">moguće </w:t>
      </w:r>
      <w:r w:rsidR="00921B58" w:rsidRPr="00921B58">
        <w:t xml:space="preserve">je </w:t>
      </w:r>
      <w:r w:rsidRPr="00921B58">
        <w:t>u toj f</w:t>
      </w:r>
      <w:r w:rsidR="00921B58" w:rsidRPr="00921B58">
        <w:t>a</w:t>
      </w:r>
      <w:r w:rsidRPr="00921B58">
        <w:t xml:space="preserve">zi izvesti </w:t>
      </w:r>
      <w:r w:rsidR="00921B58" w:rsidRPr="00921B58">
        <w:t>odvodnju u koridoru spojne ceste na Ul. V. Nazora i prije izgradnje same ceste.</w:t>
      </w:r>
    </w:p>
    <w:p w:rsidR="00785FA3" w:rsidRPr="00E05D03" w:rsidRDefault="00785FA3" w:rsidP="00785FA3">
      <w:pPr>
        <w:ind w:firstLine="426"/>
        <w:jc w:val="both"/>
        <w:outlineLvl w:val="0"/>
        <w:rPr>
          <w:sz w:val="16"/>
          <w:szCs w:val="16"/>
        </w:rPr>
      </w:pPr>
    </w:p>
    <w:p w:rsidR="003344BA" w:rsidRPr="00921B58" w:rsidRDefault="003344BA" w:rsidP="000A7E25">
      <w:pPr>
        <w:pStyle w:val="Tijeloteksta2"/>
        <w:numPr>
          <w:ilvl w:val="0"/>
          <w:numId w:val="18"/>
        </w:numPr>
        <w:tabs>
          <w:tab w:val="clear" w:pos="1494"/>
          <w:tab w:val="num" w:pos="1026"/>
        </w:tabs>
        <w:ind w:left="1026"/>
        <w:rPr>
          <w:b/>
          <w:color w:val="auto"/>
          <w:sz w:val="22"/>
        </w:rPr>
      </w:pPr>
      <w:r w:rsidRPr="00921B58">
        <w:rPr>
          <w:b/>
          <w:color w:val="auto"/>
          <w:sz w:val="22"/>
        </w:rPr>
        <w:t>Oborinska odvodnja</w:t>
      </w:r>
    </w:p>
    <w:p w:rsidR="003344BA" w:rsidRPr="00921B58" w:rsidRDefault="003344BA" w:rsidP="000A7E25">
      <w:pPr>
        <w:pStyle w:val="Tijeloteksta2"/>
        <w:rPr>
          <w:b/>
          <w:color w:val="00B050"/>
          <w:sz w:val="10"/>
          <w:szCs w:val="10"/>
        </w:rPr>
      </w:pPr>
    </w:p>
    <w:p w:rsidR="000D5A45" w:rsidRPr="00921B58" w:rsidRDefault="00253B4B" w:rsidP="000A7E25">
      <w:pPr>
        <w:pStyle w:val="Tijeloteksta"/>
        <w:ind w:firstLine="426"/>
        <w:rPr>
          <w:lang w:val="hr-HR"/>
        </w:rPr>
      </w:pPr>
      <w:r w:rsidRPr="00921B58">
        <w:rPr>
          <w:lang w:val="hr-HR"/>
        </w:rPr>
        <w:t xml:space="preserve">U zoni će se u koridoru internih prometnica izvesti zatvoreni cjevovod ispod kolnika, u koji će se skupljati oborinska voda s prometnica i parcela. </w:t>
      </w:r>
    </w:p>
    <w:p w:rsidR="00E05D03" w:rsidRDefault="00253B4B" w:rsidP="000A7E25">
      <w:pPr>
        <w:numPr>
          <w:ilvl w:val="12"/>
          <w:numId w:val="0"/>
        </w:numPr>
        <w:ind w:firstLine="426"/>
        <w:jc w:val="both"/>
      </w:pPr>
      <w:r w:rsidRPr="00921B58">
        <w:t xml:space="preserve">Oborinske vode iz zone, prateći nagib postojećeg terena, odvodit će se putem planiranog </w:t>
      </w:r>
      <w:r w:rsidR="0099186A" w:rsidRPr="00921B58">
        <w:t>cjevovoda</w:t>
      </w:r>
      <w:r w:rsidRPr="00921B58">
        <w:t xml:space="preserve"> prema postojećem otvorenom vodotoku </w:t>
      </w:r>
      <w:r w:rsidR="007A2506" w:rsidRPr="00921B58">
        <w:t xml:space="preserve">Črna Mlaka ili </w:t>
      </w:r>
      <w:r w:rsidR="002C1AC9" w:rsidRPr="00921B58">
        <w:t xml:space="preserve">će se spojiti </w:t>
      </w:r>
      <w:r w:rsidR="007A2506" w:rsidRPr="00921B58">
        <w:t>na planirani sustav oborinske odvodnje Općine Maruševec</w:t>
      </w:r>
      <w:r w:rsidR="0099186A" w:rsidRPr="00921B58">
        <w:t xml:space="preserve"> kad isti bude izveden</w:t>
      </w:r>
      <w:r w:rsidR="007A2506" w:rsidRPr="00921B58">
        <w:t xml:space="preserve">. </w:t>
      </w:r>
    </w:p>
    <w:p w:rsidR="007A2506" w:rsidRPr="00921B58" w:rsidRDefault="007A2506" w:rsidP="000A7E25">
      <w:pPr>
        <w:numPr>
          <w:ilvl w:val="12"/>
          <w:numId w:val="0"/>
        </w:numPr>
        <w:ind w:firstLine="426"/>
        <w:jc w:val="both"/>
      </w:pPr>
      <w:r w:rsidRPr="00921B58">
        <w:t>I potok i planirani sabirni kolektor za oborinsku odvodnju Općine (</w:t>
      </w:r>
      <w:r w:rsidRPr="00921B58">
        <w:rPr>
          <w:i/>
        </w:rPr>
        <w:t>postoje projekti</w:t>
      </w:r>
      <w:r w:rsidRPr="00921B58">
        <w:t>) se nalaze istočno</w:t>
      </w:r>
      <w:r w:rsidR="00253B4B" w:rsidRPr="00921B58">
        <w:t xml:space="preserve"> od zone, izvan obuhvata ovog Plana.</w:t>
      </w:r>
      <w:r w:rsidRPr="00921B58">
        <w:t xml:space="preserve">  </w:t>
      </w:r>
    </w:p>
    <w:p w:rsidR="00253B4B" w:rsidRPr="00921B58" w:rsidRDefault="007A2506" w:rsidP="000A7E25">
      <w:pPr>
        <w:pStyle w:val="Tijeloteksta2"/>
        <w:ind w:firstLine="666"/>
        <w:rPr>
          <w:color w:val="auto"/>
        </w:rPr>
      </w:pPr>
      <w:r w:rsidRPr="00921B58">
        <w:rPr>
          <w:color w:val="auto"/>
        </w:rPr>
        <w:t>P</w:t>
      </w:r>
      <w:r w:rsidR="0099186A" w:rsidRPr="00921B58">
        <w:rPr>
          <w:color w:val="auto"/>
        </w:rPr>
        <w:t>lanom je p</w:t>
      </w:r>
      <w:r w:rsidRPr="00921B58">
        <w:rPr>
          <w:color w:val="auto"/>
        </w:rPr>
        <w:t>redviđen</w:t>
      </w:r>
      <w:r w:rsidR="0099186A" w:rsidRPr="00921B58">
        <w:rPr>
          <w:color w:val="auto"/>
        </w:rPr>
        <w:t>o jedno</w:t>
      </w:r>
      <w:r w:rsidRPr="00921B58">
        <w:rPr>
          <w:color w:val="auto"/>
        </w:rPr>
        <w:t xml:space="preserve"> mjest</w:t>
      </w:r>
      <w:r w:rsidR="0099186A" w:rsidRPr="00921B58">
        <w:rPr>
          <w:color w:val="auto"/>
        </w:rPr>
        <w:t>o</w:t>
      </w:r>
      <w:r w:rsidRPr="00921B58">
        <w:rPr>
          <w:color w:val="auto"/>
        </w:rPr>
        <w:t xml:space="preserve"> priključenja oborinske odvodnje Stambene zone na </w:t>
      </w:r>
      <w:r w:rsidR="000D5A45" w:rsidRPr="00921B58">
        <w:rPr>
          <w:color w:val="auto"/>
        </w:rPr>
        <w:t>sustav odvodnje Općine</w:t>
      </w:r>
      <w:r w:rsidR="00504AE8" w:rsidRPr="00921B58">
        <w:rPr>
          <w:color w:val="auto"/>
        </w:rPr>
        <w:t xml:space="preserve"> (u budući sabirni kolektor ili</w:t>
      </w:r>
      <w:r w:rsidR="0099186A" w:rsidRPr="00921B58">
        <w:rPr>
          <w:color w:val="auto"/>
        </w:rPr>
        <w:t xml:space="preserve"> u otvoreni vodotok Črna Mlaka</w:t>
      </w:r>
      <w:r w:rsidR="00504AE8" w:rsidRPr="00921B58">
        <w:rPr>
          <w:color w:val="auto"/>
        </w:rPr>
        <w:t>)</w:t>
      </w:r>
      <w:r w:rsidR="002C1AC9" w:rsidRPr="00921B58">
        <w:rPr>
          <w:color w:val="auto"/>
        </w:rPr>
        <w:t>, na mjestu priključenja nove interne prometnice na Ul. V. Nazora (ŽC2029). Na tom mjestu će kroz trup</w:t>
      </w:r>
      <w:r w:rsidR="0099186A" w:rsidRPr="00921B58">
        <w:rPr>
          <w:color w:val="auto"/>
        </w:rPr>
        <w:t xml:space="preserve"> županijske ceste biti potrebno izvesti </w:t>
      </w:r>
      <w:r w:rsidR="000D5A45" w:rsidRPr="00921B58">
        <w:rPr>
          <w:color w:val="auto"/>
        </w:rPr>
        <w:t>propust.</w:t>
      </w:r>
    </w:p>
    <w:p w:rsidR="00504AE8" w:rsidRPr="00921B58" w:rsidRDefault="00504AE8" w:rsidP="000A7E25">
      <w:pPr>
        <w:pStyle w:val="Tijeloteksta-uvlaka2"/>
        <w:ind w:firstLine="426"/>
        <w:rPr>
          <w:lang w:val="hr-HR"/>
        </w:rPr>
      </w:pPr>
      <w:r w:rsidRPr="00921B58">
        <w:rPr>
          <w:lang w:val="hr-HR"/>
        </w:rPr>
        <w:t xml:space="preserve">Preporuča se kod projektiranja sustava oborinske odvodnje Stambene zone Donje Ladanje razmotriti mogućnost izvedbe otvorenih </w:t>
      </w:r>
      <w:r w:rsidR="00905A75" w:rsidRPr="00921B58">
        <w:rPr>
          <w:lang w:val="hr-HR"/>
        </w:rPr>
        <w:t xml:space="preserve">odvodnih </w:t>
      </w:r>
      <w:r w:rsidRPr="00921B58">
        <w:rPr>
          <w:lang w:val="hr-HR"/>
        </w:rPr>
        <w:t>kanala, osobito uz nove interne prometnice uz koje je planiran zeleni pojas širine 5 m.</w:t>
      </w:r>
    </w:p>
    <w:p w:rsidR="007A2506" w:rsidRPr="00921B58" w:rsidRDefault="007A2506" w:rsidP="000A7E25">
      <w:pPr>
        <w:pStyle w:val="Tijeloteksta-uvlaka2"/>
        <w:ind w:firstLine="426"/>
        <w:rPr>
          <w:lang w:val="hr-HR"/>
        </w:rPr>
      </w:pPr>
      <w:r w:rsidRPr="00921B58">
        <w:rPr>
          <w:lang w:val="hr-HR"/>
        </w:rPr>
        <w:t xml:space="preserve">U </w:t>
      </w:r>
      <w:r w:rsidR="000D5A45" w:rsidRPr="00921B58">
        <w:rPr>
          <w:lang w:val="hr-HR"/>
        </w:rPr>
        <w:t>južnom dijelu zone, južno od Ul</w:t>
      </w:r>
      <w:r w:rsidR="009667F4" w:rsidRPr="00921B58">
        <w:rPr>
          <w:lang w:val="hr-HR"/>
        </w:rPr>
        <w:t>.</w:t>
      </w:r>
      <w:r w:rsidR="000D5A45" w:rsidRPr="00921B58">
        <w:rPr>
          <w:lang w:val="hr-HR"/>
        </w:rPr>
        <w:t xml:space="preserve"> M. Gupca oborinska odvodnja će se rješavati </w:t>
      </w:r>
      <w:r w:rsidRPr="00921B58">
        <w:rPr>
          <w:lang w:val="hr-HR"/>
        </w:rPr>
        <w:t xml:space="preserve">ispuštanjem </w:t>
      </w:r>
      <w:r w:rsidR="000D5A45" w:rsidRPr="00921B58">
        <w:rPr>
          <w:lang w:val="hr-HR"/>
        </w:rPr>
        <w:t xml:space="preserve">na zelene površine </w:t>
      </w:r>
      <w:r w:rsidRPr="00921B58">
        <w:rPr>
          <w:lang w:val="hr-HR"/>
        </w:rPr>
        <w:t>ili izvedbom upojnih bunara.</w:t>
      </w:r>
      <w:r w:rsidR="002C1AC9" w:rsidRPr="00921B58">
        <w:rPr>
          <w:lang w:val="hr-HR"/>
        </w:rPr>
        <w:t xml:space="preserve"> Moguće je u tom dijelu izvesti krak mješovite kanalizacije koji bi se uz prepumpavanje spojio na kolektor sanitarne odvodnje</w:t>
      </w:r>
      <w:r w:rsidR="009667F4" w:rsidRPr="00921B58">
        <w:rPr>
          <w:lang w:val="hr-HR"/>
        </w:rPr>
        <w:t>.</w:t>
      </w:r>
    </w:p>
    <w:p w:rsidR="00504AE8" w:rsidRPr="00921B58" w:rsidRDefault="00504AE8" w:rsidP="000A7E25">
      <w:pPr>
        <w:pStyle w:val="Tijeloteksta-uvlaka2"/>
        <w:ind w:firstLine="426"/>
        <w:rPr>
          <w:sz w:val="10"/>
          <w:szCs w:val="10"/>
          <w:lang w:val="hr-HR"/>
        </w:rPr>
      </w:pPr>
    </w:p>
    <w:p w:rsidR="008755CC" w:rsidRPr="00921B58" w:rsidRDefault="00516AFF" w:rsidP="000A7E25">
      <w:pPr>
        <w:ind w:firstLine="720"/>
        <w:rPr>
          <w:b/>
        </w:rPr>
      </w:pPr>
      <w:r w:rsidRPr="00921B58">
        <w:rPr>
          <w:b/>
        </w:rPr>
        <w:t>POSTUPANJE S OTPADOM</w:t>
      </w:r>
    </w:p>
    <w:p w:rsidR="008755CC" w:rsidRPr="00921B58" w:rsidRDefault="008755CC" w:rsidP="000A7E25">
      <w:pPr>
        <w:ind w:firstLine="720"/>
        <w:rPr>
          <w:b/>
          <w:sz w:val="16"/>
          <w:szCs w:val="16"/>
        </w:rPr>
      </w:pPr>
    </w:p>
    <w:p w:rsidR="008755CC" w:rsidRPr="00921B58" w:rsidRDefault="008755CC" w:rsidP="000A7E25">
      <w:pPr>
        <w:pStyle w:val="Tijeloteksta"/>
        <w:ind w:firstLine="720"/>
        <w:rPr>
          <w:lang w:val="hr-HR"/>
        </w:rPr>
      </w:pPr>
      <w:r w:rsidRPr="00921B58">
        <w:rPr>
          <w:lang w:val="hr-HR"/>
        </w:rPr>
        <w:t xml:space="preserve">Režim postupanja s komunalnim otpadom u </w:t>
      </w:r>
      <w:r w:rsidR="00A75A1D" w:rsidRPr="00921B58">
        <w:rPr>
          <w:lang w:val="hr-HR"/>
        </w:rPr>
        <w:t>Stambenoj</w:t>
      </w:r>
      <w:r w:rsidRPr="00921B58">
        <w:rPr>
          <w:lang w:val="hr-HR"/>
        </w:rPr>
        <w:t xml:space="preserve"> zoni </w:t>
      </w:r>
      <w:r w:rsidR="00A75A1D" w:rsidRPr="00921B58">
        <w:rPr>
          <w:lang w:val="hr-HR"/>
        </w:rPr>
        <w:t>Donje Ladanje</w:t>
      </w:r>
      <w:r w:rsidRPr="00921B58">
        <w:rPr>
          <w:lang w:val="hr-HR"/>
        </w:rPr>
        <w:t xml:space="preserve"> treba uskladiti s uvjetima koje osigurava Općina u skladu s propisanim mjerama.</w:t>
      </w:r>
    </w:p>
    <w:p w:rsidR="00516AFF" w:rsidRDefault="00516AFF" w:rsidP="000A7E25">
      <w:pPr>
        <w:ind w:firstLine="709"/>
        <w:rPr>
          <w:b/>
        </w:rPr>
      </w:pPr>
    </w:p>
    <w:p w:rsidR="008755CC" w:rsidRPr="00921B58" w:rsidRDefault="00516AFF" w:rsidP="000A7E25">
      <w:pPr>
        <w:ind w:firstLine="709"/>
        <w:rPr>
          <w:b/>
        </w:rPr>
      </w:pPr>
      <w:r w:rsidRPr="00921B58">
        <w:rPr>
          <w:b/>
        </w:rPr>
        <w:t>UVJETI I NAČIN GRADNJE</w:t>
      </w:r>
    </w:p>
    <w:p w:rsidR="008755CC" w:rsidRPr="00E05D03" w:rsidRDefault="008755CC" w:rsidP="000A7E25">
      <w:pPr>
        <w:pStyle w:val="Uvuenotijeloteksta"/>
        <w:ind w:left="0" w:firstLine="0"/>
        <w:jc w:val="both"/>
        <w:rPr>
          <w:rFonts w:ascii="Times New Roman" w:hAnsi="Times New Roman"/>
          <w:b w:val="0"/>
          <w:w w:val="110"/>
          <w:sz w:val="16"/>
          <w:szCs w:val="16"/>
        </w:rPr>
      </w:pPr>
    </w:p>
    <w:p w:rsidR="008755CC" w:rsidRPr="00921B58" w:rsidRDefault="008755CC" w:rsidP="000A7E25">
      <w:pPr>
        <w:jc w:val="both"/>
        <w:rPr>
          <w:w w:val="110"/>
        </w:rPr>
      </w:pPr>
      <w:r w:rsidRPr="00921B58">
        <w:tab/>
        <w:t xml:space="preserve">Uvjeti </w:t>
      </w:r>
      <w:r w:rsidRPr="00921B58">
        <w:rPr>
          <w:w w:val="110"/>
        </w:rPr>
        <w:t xml:space="preserve">i način gradnje za planirane građevine na području obuhvata ovog UPU-a propisani su njegovim Odredbama za provođenje. </w:t>
      </w:r>
    </w:p>
    <w:p w:rsidR="008755CC" w:rsidRPr="00921B58" w:rsidRDefault="008755CC" w:rsidP="000A7E25">
      <w:pPr>
        <w:jc w:val="both"/>
        <w:rPr>
          <w:w w:val="110"/>
          <w:sz w:val="16"/>
        </w:rPr>
      </w:pPr>
    </w:p>
    <w:p w:rsidR="008755CC" w:rsidRPr="00921B58" w:rsidRDefault="008755CC" w:rsidP="000A7E25">
      <w:pPr>
        <w:ind w:firstLine="720"/>
        <w:jc w:val="both"/>
        <w:rPr>
          <w:w w:val="110"/>
        </w:rPr>
      </w:pPr>
      <w:r w:rsidRPr="00921B58">
        <w:rPr>
          <w:w w:val="110"/>
          <w:u w:val="single"/>
        </w:rPr>
        <w:t>Gustoća izgrađenosti</w:t>
      </w:r>
      <w:r w:rsidRPr="00921B58">
        <w:rPr>
          <w:w w:val="110"/>
        </w:rPr>
        <w:t xml:space="preserve"> područja i urbana struktura određeni su pokaz</w:t>
      </w:r>
      <w:r w:rsidR="002E66FA">
        <w:rPr>
          <w:w w:val="110"/>
        </w:rPr>
        <w:t>a</w:t>
      </w:r>
      <w:r w:rsidRPr="00921B58">
        <w:rPr>
          <w:w w:val="110"/>
        </w:rPr>
        <w:t xml:space="preserve">teljima kao što su: koeficijent izgrađenosti građevne čestice, koeficijent iskoristivosti građevne čestice, </w:t>
      </w:r>
      <w:r w:rsidR="002E66FA">
        <w:rPr>
          <w:w w:val="110"/>
        </w:rPr>
        <w:t>najveća</w:t>
      </w:r>
      <w:r w:rsidRPr="00921B58">
        <w:rPr>
          <w:w w:val="110"/>
        </w:rPr>
        <w:t xml:space="preserve"> dozvoljena visina građevine i </w:t>
      </w:r>
      <w:r w:rsidR="002E66FA">
        <w:rPr>
          <w:w w:val="110"/>
        </w:rPr>
        <w:t>najveći</w:t>
      </w:r>
      <w:r w:rsidRPr="00921B58">
        <w:rPr>
          <w:w w:val="110"/>
        </w:rPr>
        <w:t xml:space="preserve"> dozvoljeni broj etaža. </w:t>
      </w:r>
    </w:p>
    <w:p w:rsidR="008755CC" w:rsidRPr="00921B58" w:rsidRDefault="008755CC" w:rsidP="000A7E25">
      <w:pPr>
        <w:ind w:firstLine="720"/>
        <w:jc w:val="both"/>
        <w:rPr>
          <w:w w:val="110"/>
        </w:rPr>
      </w:pPr>
      <w:r w:rsidRPr="00921B58">
        <w:rPr>
          <w:w w:val="110"/>
        </w:rPr>
        <w:t xml:space="preserve">Najveća dozvoljena </w:t>
      </w:r>
      <w:r w:rsidRPr="00921B58">
        <w:rPr>
          <w:w w:val="110"/>
          <w:u w:val="single"/>
        </w:rPr>
        <w:t>etažnost</w:t>
      </w:r>
      <w:r w:rsidRPr="00921B58">
        <w:rPr>
          <w:w w:val="110"/>
        </w:rPr>
        <w:t xml:space="preserve"> u zoni </w:t>
      </w:r>
      <w:r w:rsidR="00921B58">
        <w:rPr>
          <w:w w:val="110"/>
        </w:rPr>
        <w:t>E =</w:t>
      </w:r>
      <w:r w:rsidRPr="00921B58">
        <w:rPr>
          <w:w w:val="110"/>
        </w:rPr>
        <w:t xml:space="preserve"> Po(ili suteren)+Priz+1kat+Potkrovlje</w:t>
      </w:r>
      <w:r w:rsidR="00051F51" w:rsidRPr="00921B58">
        <w:rPr>
          <w:w w:val="110"/>
        </w:rPr>
        <w:t xml:space="preserve">, odnosno u </w:t>
      </w:r>
      <w:r w:rsidR="00051F51" w:rsidRPr="00921B58">
        <w:t>zonama centra (javne i društvene</w:t>
      </w:r>
      <w:r w:rsidR="00051F51" w:rsidRPr="00921B58">
        <w:rPr>
          <w:w w:val="110"/>
        </w:rPr>
        <w:t xml:space="preserve"> namjene) E = </w:t>
      </w:r>
      <w:r w:rsidR="00051F51" w:rsidRPr="00921B58">
        <w:t>Po(S)+P</w:t>
      </w:r>
      <w:r w:rsidR="00051F51" w:rsidRPr="00921B58">
        <w:sym w:font="Symbol" w:char="F02B"/>
      </w:r>
      <w:r w:rsidR="00051F51" w:rsidRPr="00921B58">
        <w:t>2+Potkrovlje</w:t>
      </w:r>
      <w:r w:rsidR="00051F51" w:rsidRPr="00921B58">
        <w:rPr>
          <w:w w:val="110"/>
        </w:rPr>
        <w:t xml:space="preserve"> Po</w:t>
      </w:r>
      <w:r w:rsidRPr="00921B58">
        <w:rPr>
          <w:w w:val="110"/>
        </w:rPr>
        <w:t>.</w:t>
      </w:r>
    </w:p>
    <w:p w:rsidR="008755CC" w:rsidRPr="00921B58" w:rsidRDefault="008755CC" w:rsidP="000A7E25">
      <w:pPr>
        <w:pStyle w:val="Tijeloteksta"/>
        <w:ind w:firstLine="720"/>
        <w:rPr>
          <w:w w:val="110"/>
          <w:lang w:val="hr-HR"/>
        </w:rPr>
      </w:pPr>
      <w:r w:rsidRPr="00921B58">
        <w:rPr>
          <w:w w:val="110"/>
          <w:lang w:val="hr-HR"/>
        </w:rPr>
        <w:t xml:space="preserve">Najveća dozvoljena </w:t>
      </w:r>
      <w:r w:rsidRPr="00921B58">
        <w:rPr>
          <w:w w:val="110"/>
          <w:u w:val="single"/>
          <w:lang w:val="hr-HR"/>
        </w:rPr>
        <w:t>visina građevine</w:t>
      </w:r>
      <w:r w:rsidRPr="00921B58">
        <w:rPr>
          <w:w w:val="110"/>
          <w:lang w:val="hr-HR"/>
        </w:rPr>
        <w:t xml:space="preserve"> mjereno od kote uređenog terena uz pročelje, na njegovom najnižem dijelu, do </w:t>
      </w:r>
      <w:r w:rsidR="001437C1">
        <w:rPr>
          <w:w w:val="110"/>
          <w:lang w:val="hr-HR"/>
        </w:rPr>
        <w:t xml:space="preserve">vijenca, tj. do </w:t>
      </w:r>
      <w:r w:rsidRPr="00921B58">
        <w:rPr>
          <w:w w:val="110"/>
          <w:lang w:val="hr-HR"/>
        </w:rPr>
        <w:t>gornjeg ruba stropne konstrukcije zadnjeg kata, odnosno vrha nadozida potkrovlja (čija visina ne može biti viša od 1,2 m) je 9,0 m</w:t>
      </w:r>
      <w:r w:rsidR="00051F51" w:rsidRPr="00921B58">
        <w:rPr>
          <w:w w:val="110"/>
          <w:lang w:val="hr-HR"/>
        </w:rPr>
        <w:t xml:space="preserve">, odnosno 12,0 m u </w:t>
      </w:r>
      <w:r w:rsidR="00051F51" w:rsidRPr="00921B58">
        <w:rPr>
          <w:lang w:val="hr-HR"/>
        </w:rPr>
        <w:t>zonama centra (javne i društvene</w:t>
      </w:r>
      <w:r w:rsidR="00051F51" w:rsidRPr="00921B58">
        <w:rPr>
          <w:w w:val="110"/>
          <w:lang w:val="hr-HR"/>
        </w:rPr>
        <w:t xml:space="preserve"> namjene)</w:t>
      </w:r>
      <w:r w:rsidRPr="00921B58">
        <w:rPr>
          <w:w w:val="110"/>
          <w:lang w:val="hr-HR"/>
        </w:rPr>
        <w:t xml:space="preserve">. </w:t>
      </w:r>
    </w:p>
    <w:p w:rsidR="00051F51" w:rsidRPr="001437C1" w:rsidRDefault="008755CC" w:rsidP="000A7E25">
      <w:pPr>
        <w:ind w:firstLine="720"/>
        <w:jc w:val="both"/>
        <w:rPr>
          <w:snapToGrid w:val="0"/>
          <w:lang w:eastAsia="en-US"/>
        </w:rPr>
      </w:pPr>
      <w:r w:rsidRPr="00921B58">
        <w:rPr>
          <w:w w:val="110"/>
        </w:rPr>
        <w:t xml:space="preserve">Koeficijent izgrađenosti za sve građevne čestice </w:t>
      </w:r>
      <w:r w:rsidR="00051F51" w:rsidRPr="00921B58">
        <w:rPr>
          <w:w w:val="110"/>
        </w:rPr>
        <w:t>u zonama mješovite</w:t>
      </w:r>
      <w:r w:rsidRPr="00921B58">
        <w:rPr>
          <w:w w:val="110"/>
        </w:rPr>
        <w:t xml:space="preserve"> namjene </w:t>
      </w:r>
      <w:r w:rsidRPr="001437C1">
        <w:rPr>
          <w:w w:val="110"/>
        </w:rPr>
        <w:t xml:space="preserve">je </w:t>
      </w:r>
      <w:r w:rsidR="001437C1" w:rsidRPr="001437C1">
        <w:rPr>
          <w:w w:val="110"/>
        </w:rPr>
        <w:t>0,4</w:t>
      </w:r>
      <w:r w:rsidR="00051F51" w:rsidRPr="001437C1">
        <w:rPr>
          <w:w w:val="110"/>
        </w:rPr>
        <w:t xml:space="preserve"> a k</w:t>
      </w:r>
      <w:r w:rsidRPr="001437C1">
        <w:rPr>
          <w:w w:val="110"/>
        </w:rPr>
        <w:t xml:space="preserve">oeficijent iskoristivosti građevne čestice je 1,6, </w:t>
      </w:r>
      <w:r w:rsidR="00051F51" w:rsidRPr="001437C1">
        <w:rPr>
          <w:w w:val="110"/>
        </w:rPr>
        <w:t>izuzev za v</w:t>
      </w:r>
      <w:r w:rsidR="00051F51" w:rsidRPr="001437C1">
        <w:rPr>
          <w:snapToGrid w:val="0"/>
          <w:lang w:eastAsia="en-US"/>
        </w:rPr>
        <w:t xml:space="preserve">išestambene građevine građene u mješovitim zonama kig = 0,3, a kis = 1,2. </w:t>
      </w:r>
    </w:p>
    <w:p w:rsidR="005F629F" w:rsidRPr="00921B58" w:rsidRDefault="005F629F" w:rsidP="000A7E25">
      <w:pPr>
        <w:pStyle w:val="Tijeloteksta"/>
        <w:ind w:firstLine="360"/>
        <w:rPr>
          <w:w w:val="110"/>
          <w:lang w:val="hr-HR"/>
        </w:rPr>
      </w:pPr>
      <w:r w:rsidRPr="00921B58">
        <w:rPr>
          <w:w w:val="110"/>
          <w:lang w:val="hr-HR"/>
        </w:rPr>
        <w:t xml:space="preserve">Unutar zona </w:t>
      </w:r>
      <w:r w:rsidRPr="00921B58">
        <w:rPr>
          <w:lang w:val="hr-HR"/>
        </w:rPr>
        <w:t>javne i društvene</w:t>
      </w:r>
      <w:r w:rsidRPr="00921B58">
        <w:rPr>
          <w:w w:val="110"/>
          <w:lang w:val="hr-HR"/>
        </w:rPr>
        <w:t xml:space="preserve"> namjene koeficijent izgrađenosti za sve građevne čestice iznosi </w:t>
      </w:r>
      <w:r w:rsidR="001437C1">
        <w:rPr>
          <w:w w:val="110"/>
          <w:lang w:val="hr-HR"/>
        </w:rPr>
        <w:t>0,3,</w:t>
      </w:r>
      <w:r w:rsidRPr="00921B58">
        <w:rPr>
          <w:w w:val="110"/>
          <w:lang w:val="hr-HR"/>
        </w:rPr>
        <w:t xml:space="preserve"> a koeficijent iskoristivosti građevne čestice je 1,5.</w:t>
      </w:r>
    </w:p>
    <w:p w:rsidR="008755CC" w:rsidRPr="00921B58" w:rsidRDefault="008755CC" w:rsidP="00E05D03">
      <w:pPr>
        <w:pStyle w:val="Podnoje"/>
        <w:ind w:left="1069" w:hanging="709"/>
        <w:jc w:val="both"/>
        <w:rPr>
          <w:w w:val="110"/>
          <w:sz w:val="24"/>
        </w:rPr>
      </w:pPr>
      <w:r w:rsidRPr="00921B58">
        <w:rPr>
          <w:w w:val="110"/>
          <w:sz w:val="24"/>
        </w:rPr>
        <w:t>Gig  -</w:t>
      </w:r>
      <w:r w:rsidRPr="00921B58">
        <w:rPr>
          <w:w w:val="110"/>
          <w:sz w:val="24"/>
        </w:rPr>
        <w:tab/>
        <w:t xml:space="preserve">Gustoća izgrađenosti tj. ukupna </w:t>
      </w:r>
      <w:r w:rsidR="005F629F" w:rsidRPr="00921B58">
        <w:rPr>
          <w:w w:val="110"/>
          <w:sz w:val="24"/>
        </w:rPr>
        <w:t xml:space="preserve">maksimalna </w:t>
      </w:r>
      <w:r w:rsidRPr="00921B58">
        <w:rPr>
          <w:w w:val="110"/>
          <w:sz w:val="24"/>
        </w:rPr>
        <w:t>prosječna izgrađenost u obuhvatu plana je 3</w:t>
      </w:r>
      <w:r w:rsidR="005F629F" w:rsidRPr="00921B58">
        <w:rPr>
          <w:w w:val="110"/>
          <w:sz w:val="24"/>
        </w:rPr>
        <w:t>5</w:t>
      </w:r>
      <w:r w:rsidRPr="00921B58">
        <w:rPr>
          <w:w w:val="110"/>
          <w:sz w:val="24"/>
        </w:rPr>
        <w:t>,</w:t>
      </w:r>
      <w:r w:rsidR="005F629F" w:rsidRPr="00921B58">
        <w:rPr>
          <w:w w:val="110"/>
          <w:sz w:val="24"/>
        </w:rPr>
        <w:t>43</w:t>
      </w:r>
      <w:r w:rsidRPr="00921B58">
        <w:rPr>
          <w:w w:val="110"/>
          <w:sz w:val="24"/>
        </w:rPr>
        <w:t>%.</w:t>
      </w:r>
    </w:p>
    <w:p w:rsidR="008755CC" w:rsidRPr="00921B58" w:rsidRDefault="008755CC" w:rsidP="00E05D03">
      <w:pPr>
        <w:pStyle w:val="Podnoje"/>
        <w:ind w:left="1069" w:hanging="709"/>
        <w:jc w:val="both"/>
        <w:rPr>
          <w:w w:val="110"/>
          <w:sz w:val="24"/>
          <w:u w:val="single"/>
        </w:rPr>
      </w:pPr>
      <w:r w:rsidRPr="00921B58">
        <w:rPr>
          <w:w w:val="110"/>
          <w:sz w:val="24"/>
        </w:rPr>
        <w:t>Kis  -</w:t>
      </w:r>
      <w:r w:rsidRPr="00921B58">
        <w:rPr>
          <w:w w:val="110"/>
          <w:sz w:val="24"/>
        </w:rPr>
        <w:tab/>
        <w:t>ukupna prosječna iskoristivost tj. odnos ukupne maksim. građevinske (bruto) površine svih građevina u zoni obuhvata i površine obuhvata je 1,</w:t>
      </w:r>
      <w:r w:rsidR="005F629F" w:rsidRPr="00921B58">
        <w:rPr>
          <w:w w:val="110"/>
          <w:sz w:val="24"/>
        </w:rPr>
        <w:t>4</w:t>
      </w:r>
      <w:r w:rsidRPr="00921B58">
        <w:rPr>
          <w:w w:val="110"/>
          <w:sz w:val="24"/>
        </w:rPr>
        <w:t>2.</w:t>
      </w:r>
    </w:p>
    <w:p w:rsidR="008755CC" w:rsidRPr="00921B58" w:rsidRDefault="008755CC" w:rsidP="000A7E25">
      <w:pPr>
        <w:ind w:firstLine="720"/>
        <w:jc w:val="both"/>
        <w:rPr>
          <w:w w:val="110"/>
        </w:rPr>
      </w:pPr>
      <w:r w:rsidRPr="00921B58">
        <w:rPr>
          <w:w w:val="110"/>
        </w:rPr>
        <w:t xml:space="preserve">Na grafičkom prikazu br. 4. </w:t>
      </w:r>
      <w:r w:rsidRPr="00921B58">
        <w:rPr>
          <w:w w:val="110"/>
          <w:sz w:val="22"/>
        </w:rPr>
        <w:t xml:space="preserve">UVJETI GRADNJE </w:t>
      </w:r>
      <w:r w:rsidRPr="00921B58">
        <w:rPr>
          <w:w w:val="110"/>
        </w:rPr>
        <w:t xml:space="preserve">definirane su i </w:t>
      </w:r>
      <w:r w:rsidRPr="00921B58">
        <w:rPr>
          <w:w w:val="110"/>
          <w:u w:val="single"/>
        </w:rPr>
        <w:t>granice gradivog dijela</w:t>
      </w:r>
      <w:r w:rsidRPr="00921B58">
        <w:rPr>
          <w:w w:val="110"/>
        </w:rPr>
        <w:t xml:space="preserve"> </w:t>
      </w:r>
      <w:r w:rsidR="005F629F" w:rsidRPr="00921B58">
        <w:rPr>
          <w:w w:val="110"/>
        </w:rPr>
        <w:t xml:space="preserve">pojedine površine određene namjene (M1, M2, D), tj. </w:t>
      </w:r>
      <w:r w:rsidRPr="00921B58">
        <w:rPr>
          <w:w w:val="110"/>
        </w:rPr>
        <w:t>određeno je područje unutar kojeg se mogu razvijati tlocrti građevina, te minimalne dozvoljene udaljenosti građevnog pravca, tj. gradivog dijela čestice od granice građevne parcele. Pri tom se osobito vodilo računa o propisanim uvjetima za vatrogasne pristupe.</w:t>
      </w:r>
    </w:p>
    <w:p w:rsidR="00E05D03" w:rsidRDefault="00E05D03" w:rsidP="000A7E25">
      <w:pPr>
        <w:ind w:firstLine="720"/>
        <w:jc w:val="both"/>
        <w:rPr>
          <w:w w:val="110"/>
          <w:szCs w:val="24"/>
        </w:rPr>
      </w:pPr>
    </w:p>
    <w:p w:rsidR="00C85BCB" w:rsidRPr="00921B58" w:rsidRDefault="008755CC" w:rsidP="000A7E25">
      <w:pPr>
        <w:ind w:firstLine="720"/>
        <w:jc w:val="both"/>
        <w:rPr>
          <w:w w:val="110"/>
        </w:rPr>
      </w:pPr>
      <w:r w:rsidRPr="00921B58">
        <w:rPr>
          <w:w w:val="110"/>
          <w:szCs w:val="24"/>
        </w:rPr>
        <w:t xml:space="preserve"> </w:t>
      </w:r>
      <w:r w:rsidR="005F629F" w:rsidRPr="00921B58">
        <w:rPr>
          <w:w w:val="110"/>
          <w:szCs w:val="24"/>
        </w:rPr>
        <w:t>Također je</w:t>
      </w:r>
      <w:r w:rsidR="005F629F" w:rsidRPr="00921B58">
        <w:rPr>
          <w:w w:val="110"/>
          <w:sz w:val="16"/>
        </w:rPr>
        <w:t xml:space="preserve"> </w:t>
      </w:r>
      <w:r w:rsidRPr="00921B58">
        <w:rPr>
          <w:w w:val="110"/>
          <w:sz w:val="22"/>
        </w:rPr>
        <w:t xml:space="preserve">predložena parcelacija unutar </w:t>
      </w:r>
      <w:r w:rsidR="005F629F" w:rsidRPr="00921B58">
        <w:rPr>
          <w:w w:val="110"/>
          <w:sz w:val="22"/>
        </w:rPr>
        <w:t xml:space="preserve">mješovite, pretežito poslovne namjene </w:t>
      </w:r>
      <w:r w:rsidR="001437C1">
        <w:rPr>
          <w:w w:val="110"/>
          <w:sz w:val="22"/>
        </w:rPr>
        <w:t xml:space="preserve">M2 </w:t>
      </w:r>
      <w:r w:rsidR="005F629F" w:rsidRPr="00921B58">
        <w:rPr>
          <w:w w:val="110"/>
          <w:sz w:val="22"/>
        </w:rPr>
        <w:t xml:space="preserve">(koja nije obvezujuća), parcelacija unutar </w:t>
      </w:r>
      <w:r w:rsidR="005F629F" w:rsidRPr="00921B58">
        <w:rPr>
          <w:w w:val="110"/>
        </w:rPr>
        <w:t xml:space="preserve">zona </w:t>
      </w:r>
      <w:r w:rsidR="005F629F" w:rsidRPr="00921B58">
        <w:t>javne i društvene</w:t>
      </w:r>
      <w:r w:rsidR="005F629F" w:rsidRPr="00921B58">
        <w:rPr>
          <w:w w:val="110"/>
        </w:rPr>
        <w:t xml:space="preserve"> namjene</w:t>
      </w:r>
      <w:r w:rsidR="001437C1">
        <w:rPr>
          <w:w w:val="110"/>
        </w:rPr>
        <w:t xml:space="preserve"> D</w:t>
      </w:r>
      <w:r w:rsidR="005F629F" w:rsidRPr="00921B58">
        <w:rPr>
          <w:w w:val="110"/>
        </w:rPr>
        <w:t>, kao i parcele prometnica</w:t>
      </w:r>
      <w:r w:rsidR="00C85BCB" w:rsidRPr="00921B58">
        <w:rPr>
          <w:w w:val="110"/>
        </w:rPr>
        <w:t>.</w:t>
      </w:r>
    </w:p>
    <w:p w:rsidR="008755CC" w:rsidRPr="00921B58" w:rsidRDefault="008755CC" w:rsidP="000A7E25">
      <w:pPr>
        <w:ind w:firstLine="720"/>
        <w:jc w:val="both"/>
        <w:rPr>
          <w:w w:val="110"/>
          <w:sz w:val="16"/>
        </w:rPr>
      </w:pPr>
    </w:p>
    <w:p w:rsidR="008755CC" w:rsidRPr="00921B58" w:rsidRDefault="008755CC" w:rsidP="000A7E25">
      <w:pPr>
        <w:ind w:firstLine="720"/>
        <w:jc w:val="both"/>
        <w:rPr>
          <w:w w:val="110"/>
        </w:rPr>
      </w:pPr>
      <w:r w:rsidRPr="00921B58">
        <w:rPr>
          <w:w w:val="110"/>
        </w:rPr>
        <w:t xml:space="preserve">Uz </w:t>
      </w:r>
      <w:r w:rsidR="00C85BCB" w:rsidRPr="00921B58">
        <w:rPr>
          <w:w w:val="110"/>
        </w:rPr>
        <w:t xml:space="preserve">neke </w:t>
      </w:r>
      <w:r w:rsidRPr="00921B58">
        <w:rPr>
          <w:w w:val="110"/>
        </w:rPr>
        <w:t>prometnic</w:t>
      </w:r>
      <w:r w:rsidR="00C85BCB" w:rsidRPr="00921B58">
        <w:rPr>
          <w:w w:val="110"/>
        </w:rPr>
        <w:t>e</w:t>
      </w:r>
      <w:r w:rsidRPr="00921B58">
        <w:rPr>
          <w:w w:val="110"/>
        </w:rPr>
        <w:t xml:space="preserve"> u zoni definiran je </w:t>
      </w:r>
      <w:r w:rsidRPr="00921B58">
        <w:rPr>
          <w:w w:val="110"/>
          <w:u w:val="single"/>
        </w:rPr>
        <w:t>obavezni građevni pravac</w:t>
      </w:r>
      <w:r w:rsidRPr="00921B58">
        <w:rPr>
          <w:w w:val="110"/>
        </w:rPr>
        <w:t xml:space="preserve">, koji određuje obavezu gradnje dijela pročelja građevine osnovne namjene na tom pravcu. </w:t>
      </w:r>
    </w:p>
    <w:p w:rsidR="008755CC" w:rsidRPr="00921B58" w:rsidRDefault="008755CC" w:rsidP="000A7E25">
      <w:pPr>
        <w:ind w:firstLine="720"/>
        <w:jc w:val="both"/>
        <w:rPr>
          <w:w w:val="110"/>
        </w:rPr>
      </w:pPr>
      <w:r w:rsidRPr="00921B58">
        <w:rPr>
          <w:w w:val="110"/>
        </w:rPr>
        <w:t>Unutar površina za koje je definiran samo gradivi dio (bez obaveznog građ. pravca), gradnja se može slobodno organizirati unutar tih granica.</w:t>
      </w:r>
    </w:p>
    <w:p w:rsidR="008755CC" w:rsidRPr="00921B58" w:rsidRDefault="008755CC" w:rsidP="000A7E25">
      <w:pPr>
        <w:ind w:firstLine="720"/>
        <w:jc w:val="both"/>
        <w:rPr>
          <w:w w:val="110"/>
          <w:sz w:val="16"/>
        </w:rPr>
      </w:pPr>
    </w:p>
    <w:p w:rsidR="007A25C0" w:rsidRPr="002E66FA" w:rsidRDefault="008755CC" w:rsidP="000A7E25">
      <w:pPr>
        <w:ind w:firstLine="720"/>
        <w:jc w:val="both"/>
        <w:rPr>
          <w:w w:val="110"/>
        </w:rPr>
      </w:pPr>
      <w:r w:rsidRPr="00921B58">
        <w:rPr>
          <w:w w:val="110"/>
        </w:rPr>
        <w:t xml:space="preserve">Odredbama za provođenje određen je način gradnje uličnih </w:t>
      </w:r>
      <w:r w:rsidRPr="00921B58">
        <w:rPr>
          <w:w w:val="110"/>
          <w:u w:val="single"/>
        </w:rPr>
        <w:t>ograda</w:t>
      </w:r>
      <w:r w:rsidRPr="00921B58">
        <w:rPr>
          <w:w w:val="110"/>
        </w:rPr>
        <w:t xml:space="preserve">, kao i ograda između dviju građevnih čestica. Oblikovanje ograda treba omogućiti prozračnost zone, stoga se </w:t>
      </w:r>
      <w:r w:rsidRPr="002E66FA">
        <w:rPr>
          <w:w w:val="110"/>
        </w:rPr>
        <w:t xml:space="preserve">ne </w:t>
      </w:r>
      <w:r w:rsidR="001437C1" w:rsidRPr="002E66FA">
        <w:rPr>
          <w:w w:val="110"/>
        </w:rPr>
        <w:t>preporuča</w:t>
      </w:r>
      <w:r w:rsidRPr="002E66FA">
        <w:rPr>
          <w:w w:val="110"/>
        </w:rPr>
        <w:t xml:space="preserve"> zidanje visokih punih ograda. </w:t>
      </w:r>
    </w:p>
    <w:p w:rsidR="007A25C0" w:rsidRPr="00921B58" w:rsidRDefault="007A25C0" w:rsidP="000A7E25">
      <w:pPr>
        <w:ind w:firstLine="720"/>
        <w:jc w:val="both"/>
        <w:rPr>
          <w:w w:val="110"/>
        </w:rPr>
      </w:pPr>
    </w:p>
    <w:p w:rsidR="008755CC" w:rsidRPr="00921B58" w:rsidRDefault="008755CC" w:rsidP="000A7E25">
      <w:pPr>
        <w:ind w:firstLine="720"/>
        <w:jc w:val="both"/>
        <w:rPr>
          <w:w w:val="110"/>
        </w:rPr>
      </w:pPr>
      <w:r w:rsidRPr="00921B58">
        <w:rPr>
          <w:w w:val="110"/>
        </w:rPr>
        <w:t xml:space="preserve">Ulične ograde treba graditi na </w:t>
      </w:r>
      <w:r w:rsidRPr="00921B58">
        <w:rPr>
          <w:w w:val="110"/>
          <w:u w:val="single"/>
        </w:rPr>
        <w:t>regulacijskom pravcu</w:t>
      </w:r>
      <w:r w:rsidRPr="00921B58">
        <w:rPr>
          <w:w w:val="110"/>
        </w:rPr>
        <w:t>, tj. vanjska strana ograde je linija regulacije ulice</w:t>
      </w:r>
      <w:r w:rsidR="007A25C0" w:rsidRPr="00921B58">
        <w:rPr>
          <w:w w:val="110"/>
        </w:rPr>
        <w:t>,</w:t>
      </w:r>
      <w:r w:rsidRPr="00921B58">
        <w:rPr>
          <w:w w:val="110"/>
        </w:rPr>
        <w:t xml:space="preserve"> ograde treba kontinuirano nastavljati na toj liniji.</w:t>
      </w:r>
    </w:p>
    <w:p w:rsidR="008755CC" w:rsidRPr="00921B58" w:rsidRDefault="008755CC" w:rsidP="000A7E25">
      <w:pPr>
        <w:jc w:val="center"/>
        <w:rPr>
          <w:b/>
          <w:sz w:val="32"/>
        </w:rPr>
      </w:pPr>
    </w:p>
    <w:p w:rsidR="003E74CF" w:rsidRDefault="003E74CF" w:rsidP="000A7E25">
      <w:pPr>
        <w:ind w:firstLine="709"/>
        <w:rPr>
          <w:b/>
        </w:rPr>
      </w:pPr>
    </w:p>
    <w:p w:rsidR="007E089A" w:rsidRPr="00921B58" w:rsidRDefault="007E089A" w:rsidP="000A7E25">
      <w:pPr>
        <w:ind w:firstLine="720"/>
        <w:jc w:val="both"/>
      </w:pPr>
    </w:p>
    <w:p w:rsidR="007E089A" w:rsidRPr="00921B58" w:rsidRDefault="007E089A" w:rsidP="000A7E25">
      <w:pPr>
        <w:ind w:firstLine="720"/>
        <w:jc w:val="both"/>
      </w:pPr>
    </w:p>
    <w:p w:rsidR="008755CC" w:rsidRPr="00921B58" w:rsidRDefault="008755CC" w:rsidP="000A7E25"/>
    <w:sectPr w:rsidR="008755CC" w:rsidRPr="00921B58" w:rsidSect="0039441A">
      <w:headerReference w:type="default" r:id="rId10"/>
      <w:footerReference w:type="even" r:id="rId11"/>
      <w:footerReference w:type="default" r:id="rId12"/>
      <w:pgSz w:w="11906" w:h="16838"/>
      <w:pgMar w:top="1134" w:right="1134" w:bottom="1134" w:left="1701" w:header="567" w:footer="567"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2B" w:rsidRDefault="0050002B">
      <w:r>
        <w:separator/>
      </w:r>
    </w:p>
  </w:endnote>
  <w:endnote w:type="continuationSeparator" w:id="0">
    <w:p w:rsidR="0050002B" w:rsidRDefault="0050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S Gothic"/>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chetBook">
    <w:altName w:val="Tahoma"/>
    <w:charset w:val="EE"/>
    <w:family w:val="swiss"/>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10FB6DB" w:usb1="000002B0" w:usb2="010FB6DC" w:usb3="308FE156" w:csb0="00000001" w:csb1="308FE178"/>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A" w:rsidRDefault="0039441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39441A" w:rsidRDefault="0039441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A" w:rsidRDefault="0039441A" w:rsidP="007F12A2">
    <w:pPr>
      <w:pStyle w:val="Podnoje"/>
      <w:framePr w:wrap="around" w:vAnchor="text" w:hAnchor="page" w:x="10844" w:y="6"/>
      <w:rPr>
        <w:rStyle w:val="Brojstranice"/>
      </w:rPr>
    </w:pPr>
    <w:r>
      <w:rPr>
        <w:rStyle w:val="Brojstranice"/>
      </w:rPr>
      <w:fldChar w:fldCharType="begin"/>
    </w:r>
    <w:r>
      <w:rPr>
        <w:rStyle w:val="Brojstranice"/>
      </w:rPr>
      <w:instrText xml:space="preserve">PAGE  </w:instrText>
    </w:r>
    <w:r>
      <w:rPr>
        <w:rStyle w:val="Brojstranice"/>
      </w:rPr>
      <w:fldChar w:fldCharType="separate"/>
    </w:r>
    <w:r w:rsidR="00A962CB">
      <w:rPr>
        <w:rStyle w:val="Brojstranice"/>
        <w:noProof/>
      </w:rPr>
      <w:t>10</w:t>
    </w:r>
    <w:r>
      <w:rPr>
        <w:rStyle w:val="Brojstranice"/>
      </w:rPr>
      <w:fldChar w:fldCharType="end"/>
    </w:r>
  </w:p>
  <w:p w:rsidR="0039441A" w:rsidRDefault="0039441A" w:rsidP="007F12A2">
    <w:pPr>
      <w:pStyle w:val="Podnoje"/>
      <w:ind w:right="360"/>
    </w:pPr>
    <w:r>
      <w:t>_______________________________________________________________________________________</w:t>
    </w:r>
  </w:p>
  <w:p w:rsidR="0039441A" w:rsidRPr="007F1E4D" w:rsidRDefault="0039441A">
    <w:pPr>
      <w:pStyle w:val="Podnoje"/>
      <w:jc w:val="center"/>
      <w:rPr>
        <w:color w:val="008000"/>
      </w:rPr>
    </w:pPr>
    <w:r w:rsidRPr="007F1E4D">
      <w:rPr>
        <w:color w:val="008000"/>
      </w:rPr>
      <w:t>Arhitektbiro Kögl d.o.o.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2B" w:rsidRDefault="0050002B">
      <w:r>
        <w:separator/>
      </w:r>
    </w:p>
  </w:footnote>
  <w:footnote w:type="continuationSeparator" w:id="0">
    <w:p w:rsidR="0050002B" w:rsidRDefault="00500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1A" w:rsidRDefault="0039441A">
    <w:pPr>
      <w:pStyle w:val="Zaglavlje"/>
      <w:jc w:val="center"/>
      <w:rPr>
        <w:b/>
        <w:color w:val="008000"/>
        <w:sz w:val="22"/>
      </w:rPr>
    </w:pPr>
    <w:r>
      <w:rPr>
        <w:b/>
        <w:color w:val="008000"/>
        <w:sz w:val="22"/>
      </w:rPr>
      <w:t>UPU</w:t>
    </w:r>
  </w:p>
  <w:p w:rsidR="0039441A" w:rsidRPr="00673F68" w:rsidRDefault="0039441A">
    <w:pPr>
      <w:pStyle w:val="Zaglavlje"/>
      <w:jc w:val="center"/>
      <w:rPr>
        <w:color w:val="008000"/>
      </w:rPr>
    </w:pPr>
    <w:r w:rsidRPr="00673F68">
      <w:rPr>
        <w:color w:val="008000"/>
      </w:rPr>
      <w:t xml:space="preserve">STAMBENA </w:t>
    </w:r>
    <w:r w:rsidRPr="007F1E4D">
      <w:rPr>
        <w:color w:val="008000"/>
      </w:rPr>
      <w:t>ZONA</w:t>
    </w:r>
    <w:r w:rsidRPr="00673F68">
      <w:rPr>
        <w:color w:val="008000"/>
      </w:rPr>
      <w:t xml:space="preserve"> </w:t>
    </w:r>
    <w:r>
      <w:rPr>
        <w:color w:val="008000"/>
      </w:rPr>
      <w:t>DONJE LADANJE</w:t>
    </w:r>
  </w:p>
  <w:p w:rsidR="0039441A" w:rsidRDefault="0039441A">
    <w:pPr>
      <w:pStyle w:val="Zaglavlje"/>
      <w:jc w:val="center"/>
    </w:pPr>
    <w:r>
      <w:rPr>
        <w:sz w:val="16"/>
      </w:rPr>
      <w:t>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OpenSymbol" w:hAnsi="OpenSymbol" w:cs="Tahoma"/>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CachetBook"/>
        <w:sz w:val="18"/>
        <w:szCs w:val="18"/>
      </w:rPr>
    </w:lvl>
    <w:lvl w:ilvl="1">
      <w:start w:val="1"/>
      <w:numFmt w:val="bullet"/>
      <w:lvlText w:val=""/>
      <w:lvlJc w:val="left"/>
      <w:pPr>
        <w:tabs>
          <w:tab w:val="num" w:pos="1080"/>
        </w:tabs>
        <w:ind w:left="1080" w:hanging="360"/>
      </w:pPr>
      <w:rPr>
        <w:rFonts w:ascii="Wingdings 2" w:hAnsi="Wingdings 2" w:cs="CachetBook"/>
        <w:sz w:val="18"/>
        <w:szCs w:val="18"/>
      </w:rPr>
    </w:lvl>
    <w:lvl w:ilvl="2">
      <w:start w:val="1"/>
      <w:numFmt w:val="bullet"/>
      <w:lvlText w:val="■"/>
      <w:lvlJc w:val="left"/>
      <w:pPr>
        <w:tabs>
          <w:tab w:val="num" w:pos="1440"/>
        </w:tabs>
        <w:ind w:left="1440" w:hanging="360"/>
      </w:pPr>
      <w:rPr>
        <w:rFonts w:ascii="StarSymbol" w:hAnsi="StarSymbol" w:cs="CachetBook"/>
        <w:sz w:val="18"/>
        <w:szCs w:val="18"/>
      </w:rPr>
    </w:lvl>
    <w:lvl w:ilvl="3">
      <w:start w:val="1"/>
      <w:numFmt w:val="bullet"/>
      <w:lvlText w:val=""/>
      <w:lvlJc w:val="left"/>
      <w:pPr>
        <w:tabs>
          <w:tab w:val="num" w:pos="1800"/>
        </w:tabs>
        <w:ind w:left="1800" w:hanging="360"/>
      </w:pPr>
      <w:rPr>
        <w:rFonts w:ascii="Wingdings" w:hAnsi="Wingdings" w:cs="CachetBook"/>
        <w:sz w:val="18"/>
        <w:szCs w:val="18"/>
      </w:rPr>
    </w:lvl>
    <w:lvl w:ilvl="4">
      <w:start w:val="1"/>
      <w:numFmt w:val="bullet"/>
      <w:lvlText w:val=""/>
      <w:lvlJc w:val="left"/>
      <w:pPr>
        <w:tabs>
          <w:tab w:val="num" w:pos="2160"/>
        </w:tabs>
        <w:ind w:left="2160" w:hanging="360"/>
      </w:pPr>
      <w:rPr>
        <w:rFonts w:ascii="Wingdings 2" w:hAnsi="Wingdings 2" w:cs="CachetBook"/>
        <w:sz w:val="18"/>
        <w:szCs w:val="18"/>
      </w:rPr>
    </w:lvl>
    <w:lvl w:ilvl="5">
      <w:start w:val="1"/>
      <w:numFmt w:val="bullet"/>
      <w:lvlText w:val="■"/>
      <w:lvlJc w:val="left"/>
      <w:pPr>
        <w:tabs>
          <w:tab w:val="num" w:pos="2520"/>
        </w:tabs>
        <w:ind w:left="2520" w:hanging="360"/>
      </w:pPr>
      <w:rPr>
        <w:rFonts w:ascii="StarSymbol" w:hAnsi="StarSymbol" w:cs="CachetBook"/>
        <w:sz w:val="18"/>
        <w:szCs w:val="18"/>
      </w:rPr>
    </w:lvl>
    <w:lvl w:ilvl="6">
      <w:start w:val="1"/>
      <w:numFmt w:val="bullet"/>
      <w:lvlText w:val=""/>
      <w:lvlJc w:val="left"/>
      <w:pPr>
        <w:tabs>
          <w:tab w:val="num" w:pos="2880"/>
        </w:tabs>
        <w:ind w:left="2880" w:hanging="360"/>
      </w:pPr>
      <w:rPr>
        <w:rFonts w:ascii="Wingdings" w:hAnsi="Wingdings" w:cs="CachetBook"/>
        <w:sz w:val="18"/>
        <w:szCs w:val="18"/>
      </w:rPr>
    </w:lvl>
    <w:lvl w:ilvl="7">
      <w:start w:val="1"/>
      <w:numFmt w:val="bullet"/>
      <w:lvlText w:val=""/>
      <w:lvlJc w:val="left"/>
      <w:pPr>
        <w:tabs>
          <w:tab w:val="num" w:pos="3240"/>
        </w:tabs>
        <w:ind w:left="3240" w:hanging="360"/>
      </w:pPr>
      <w:rPr>
        <w:rFonts w:ascii="Wingdings 2" w:hAnsi="Wingdings 2" w:cs="CachetBook"/>
        <w:sz w:val="18"/>
        <w:szCs w:val="18"/>
      </w:rPr>
    </w:lvl>
    <w:lvl w:ilvl="8">
      <w:start w:val="1"/>
      <w:numFmt w:val="bullet"/>
      <w:lvlText w:val="■"/>
      <w:lvlJc w:val="left"/>
      <w:pPr>
        <w:tabs>
          <w:tab w:val="num" w:pos="3600"/>
        </w:tabs>
        <w:ind w:left="3600" w:hanging="360"/>
      </w:pPr>
      <w:rPr>
        <w:rFonts w:ascii="StarSymbol" w:hAnsi="StarSymbol" w:cs="CachetBook"/>
        <w:sz w:val="18"/>
        <w:szCs w:val="18"/>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Wingdings" w:hAnsi="Wingdings"/>
        <w:w w:val="110"/>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6">
    <w:nsid w:val="00000009"/>
    <w:multiLevelType w:val="singleLevel"/>
    <w:tmpl w:val="00000009"/>
    <w:name w:val="WW8Num9"/>
    <w:lvl w:ilvl="0">
      <w:numFmt w:val="bullet"/>
      <w:lvlText w:val="-"/>
      <w:lvlJc w:val="left"/>
      <w:pPr>
        <w:tabs>
          <w:tab w:val="num" w:pos="360"/>
        </w:tabs>
        <w:ind w:left="360" w:hanging="360"/>
      </w:pPr>
      <w:rPr>
        <w:rFonts w:ascii="OpenSymbol" w:hAnsi="OpenSymbol" w:cs="Times-NewRoman"/>
      </w:rPr>
    </w:lvl>
  </w:abstractNum>
  <w:abstractNum w:abstractNumId="7">
    <w:nsid w:val="03DF277C"/>
    <w:multiLevelType w:val="hybridMultilevel"/>
    <w:tmpl w:val="E20A4F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05262630"/>
    <w:multiLevelType w:val="hybridMultilevel"/>
    <w:tmpl w:val="8F789A00"/>
    <w:lvl w:ilvl="0" w:tplc="AED0115A">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CEA3161"/>
    <w:multiLevelType w:val="singleLevel"/>
    <w:tmpl w:val="1F928CF2"/>
    <w:lvl w:ilvl="0">
      <w:start w:val="1"/>
      <w:numFmt w:val="bullet"/>
      <w:lvlText w:val="-"/>
      <w:lvlJc w:val="left"/>
      <w:pPr>
        <w:tabs>
          <w:tab w:val="num" w:pos="720"/>
        </w:tabs>
        <w:ind w:left="720" w:hanging="360"/>
      </w:pPr>
      <w:rPr>
        <w:rFonts w:hint="default"/>
      </w:rPr>
    </w:lvl>
  </w:abstractNum>
  <w:abstractNum w:abstractNumId="10">
    <w:nsid w:val="13793A15"/>
    <w:multiLevelType w:val="hybridMultilevel"/>
    <w:tmpl w:val="E83258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3D63642"/>
    <w:multiLevelType w:val="hybridMultilevel"/>
    <w:tmpl w:val="A8CC371C"/>
    <w:lvl w:ilvl="0" w:tplc="041A0001">
      <w:start w:val="1"/>
      <w:numFmt w:val="bullet"/>
      <w:lvlText w:val=""/>
      <w:lvlJc w:val="left"/>
      <w:pPr>
        <w:tabs>
          <w:tab w:val="num" w:pos="720"/>
        </w:tabs>
        <w:ind w:left="720" w:hanging="360"/>
      </w:pPr>
      <w:rPr>
        <w:rFonts w:ascii="Symbol" w:hAnsi="Symbol" w:hint="default"/>
      </w:rPr>
    </w:lvl>
    <w:lvl w:ilvl="1" w:tplc="B410826A">
      <w:start w:val="1"/>
      <w:numFmt w:val="decimal"/>
      <w:lvlText w:val="(%2)"/>
      <w:lvlJc w:val="left"/>
      <w:pPr>
        <w:tabs>
          <w:tab w:val="num" w:pos="1560"/>
        </w:tabs>
        <w:ind w:left="1560" w:hanging="480"/>
      </w:pPr>
      <w:rPr>
        <w:rFonts w:hint="default"/>
      </w:rPr>
    </w:lvl>
    <w:lvl w:ilvl="2" w:tplc="A8C880C6">
      <w:start w:val="1"/>
      <w:numFmt w:val="decimal"/>
      <w:lvlText w:val="(%3)"/>
      <w:lvlJc w:val="left"/>
      <w:pPr>
        <w:tabs>
          <w:tab w:val="num" w:pos="2205"/>
        </w:tabs>
        <w:ind w:left="2205" w:hanging="405"/>
      </w:pPr>
      <w:rPr>
        <w:rFonts w:hint="default"/>
        <w:b w:val="0"/>
      </w:rPr>
    </w:lvl>
    <w:lvl w:ilvl="3" w:tplc="B410826A">
      <w:start w:val="1"/>
      <w:numFmt w:val="decimal"/>
      <w:lvlText w:val="(%4)"/>
      <w:lvlJc w:val="left"/>
      <w:pPr>
        <w:tabs>
          <w:tab w:val="num" w:pos="1560"/>
        </w:tabs>
        <w:ind w:left="1560" w:hanging="480"/>
      </w:pPr>
      <w:rPr>
        <w:rFonts w:hint="default"/>
      </w:rPr>
    </w:lvl>
    <w:lvl w:ilvl="4" w:tplc="A886CE8A">
      <w:start w:val="1"/>
      <w:numFmt w:val="decimal"/>
      <w:lvlText w:val="(%5)"/>
      <w:lvlJc w:val="left"/>
      <w:pPr>
        <w:tabs>
          <w:tab w:val="num" w:pos="3645"/>
        </w:tabs>
        <w:ind w:left="3645" w:hanging="405"/>
      </w:pPr>
      <w:rPr>
        <w:rFonts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1D8069B7"/>
    <w:multiLevelType w:val="hybridMultilevel"/>
    <w:tmpl w:val="8AA8CBA2"/>
    <w:lvl w:ilvl="0" w:tplc="535C6318">
      <w:start w:val="1"/>
      <w:numFmt w:val="decimal"/>
      <w:lvlText w:val="(%1)"/>
      <w:lvlJc w:val="left"/>
      <w:pPr>
        <w:tabs>
          <w:tab w:val="num" w:pos="765"/>
        </w:tabs>
        <w:ind w:left="765" w:hanging="405"/>
      </w:pPr>
      <w:rPr>
        <w:rFonts w:hint="default"/>
      </w:rPr>
    </w:lvl>
    <w:lvl w:ilvl="1" w:tplc="60CE4350">
      <w:start w:val="1"/>
      <w:numFmt w:val="decimal"/>
      <w:lvlText w:val="(%2)"/>
      <w:lvlJc w:val="left"/>
      <w:pPr>
        <w:tabs>
          <w:tab w:val="num" w:pos="1440"/>
        </w:tabs>
        <w:ind w:left="1440" w:hanging="360"/>
      </w:pPr>
      <w:rPr>
        <w:rFonts w:hint="default"/>
        <w:b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1F29283B"/>
    <w:multiLevelType w:val="singleLevel"/>
    <w:tmpl w:val="B61CFF90"/>
    <w:lvl w:ilvl="0">
      <w:numFmt w:val="bullet"/>
      <w:lvlText w:val="-"/>
      <w:lvlJc w:val="left"/>
      <w:pPr>
        <w:tabs>
          <w:tab w:val="num" w:pos="1080"/>
        </w:tabs>
        <w:ind w:left="1080" w:hanging="360"/>
      </w:pPr>
      <w:rPr>
        <w:rFonts w:hint="default"/>
      </w:rPr>
    </w:lvl>
  </w:abstractNum>
  <w:abstractNum w:abstractNumId="14">
    <w:nsid w:val="20052876"/>
    <w:multiLevelType w:val="singleLevel"/>
    <w:tmpl w:val="E52A04E6"/>
    <w:lvl w:ilvl="0">
      <w:start w:val="2"/>
      <w:numFmt w:val="bullet"/>
      <w:lvlText w:val="-"/>
      <w:lvlJc w:val="left"/>
      <w:pPr>
        <w:tabs>
          <w:tab w:val="num" w:pos="1080"/>
        </w:tabs>
        <w:ind w:left="1080" w:hanging="360"/>
      </w:pPr>
      <w:rPr>
        <w:rFonts w:hint="default"/>
      </w:rPr>
    </w:lvl>
  </w:abstractNum>
  <w:abstractNum w:abstractNumId="15">
    <w:nsid w:val="28A44F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9B07338"/>
    <w:multiLevelType w:val="hybridMultilevel"/>
    <w:tmpl w:val="07906A96"/>
    <w:lvl w:ilvl="0" w:tplc="E52A04E6">
      <w:start w:val="2"/>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A6E6A68"/>
    <w:multiLevelType w:val="singleLevel"/>
    <w:tmpl w:val="51EADF34"/>
    <w:lvl w:ilvl="0">
      <w:numFmt w:val="bullet"/>
      <w:lvlText w:val="-"/>
      <w:lvlJc w:val="left"/>
      <w:pPr>
        <w:tabs>
          <w:tab w:val="num" w:pos="360"/>
        </w:tabs>
        <w:ind w:left="360" w:hanging="360"/>
      </w:pPr>
      <w:rPr>
        <w:rFonts w:hint="default"/>
      </w:rPr>
    </w:lvl>
  </w:abstractNum>
  <w:abstractNum w:abstractNumId="18">
    <w:nsid w:val="2AD610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F45845"/>
    <w:multiLevelType w:val="singleLevel"/>
    <w:tmpl w:val="51EADF34"/>
    <w:lvl w:ilvl="0">
      <w:numFmt w:val="bullet"/>
      <w:lvlText w:val="-"/>
      <w:lvlJc w:val="left"/>
      <w:pPr>
        <w:tabs>
          <w:tab w:val="num" w:pos="360"/>
        </w:tabs>
        <w:ind w:left="360" w:hanging="360"/>
      </w:pPr>
      <w:rPr>
        <w:rFonts w:hint="default"/>
      </w:rPr>
    </w:lvl>
  </w:abstractNum>
  <w:abstractNum w:abstractNumId="20">
    <w:nsid w:val="2D6A03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F823FB2"/>
    <w:multiLevelType w:val="hybridMultilevel"/>
    <w:tmpl w:val="5BA07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5914807"/>
    <w:multiLevelType w:val="singleLevel"/>
    <w:tmpl w:val="07B6277C"/>
    <w:lvl w:ilvl="0">
      <w:start w:val="4"/>
      <w:numFmt w:val="bullet"/>
      <w:lvlText w:val="-"/>
      <w:lvlJc w:val="left"/>
      <w:pPr>
        <w:tabs>
          <w:tab w:val="num" w:pos="644"/>
        </w:tabs>
        <w:ind w:left="644" w:hanging="360"/>
      </w:pPr>
      <w:rPr>
        <w:rFonts w:hint="default"/>
      </w:rPr>
    </w:lvl>
  </w:abstractNum>
  <w:abstractNum w:abstractNumId="23">
    <w:nsid w:val="368707CB"/>
    <w:multiLevelType w:val="hybridMultilevel"/>
    <w:tmpl w:val="4C326D6C"/>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6AF13AF"/>
    <w:multiLevelType w:val="hybridMultilevel"/>
    <w:tmpl w:val="19924B16"/>
    <w:lvl w:ilvl="0" w:tplc="176008FC">
      <w:start w:val="1"/>
      <w:numFmt w:val="lowerLetter"/>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3DAD62BA"/>
    <w:multiLevelType w:val="hybridMultilevel"/>
    <w:tmpl w:val="749E372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3EC1416C"/>
    <w:multiLevelType w:val="singleLevel"/>
    <w:tmpl w:val="51EADF34"/>
    <w:lvl w:ilvl="0">
      <w:numFmt w:val="bullet"/>
      <w:lvlText w:val="-"/>
      <w:lvlJc w:val="left"/>
      <w:pPr>
        <w:tabs>
          <w:tab w:val="num" w:pos="360"/>
        </w:tabs>
        <w:ind w:left="360" w:hanging="360"/>
      </w:pPr>
      <w:rPr>
        <w:rFonts w:hint="default"/>
      </w:rPr>
    </w:lvl>
  </w:abstractNum>
  <w:abstractNum w:abstractNumId="27">
    <w:nsid w:val="41D37C24"/>
    <w:multiLevelType w:val="singleLevel"/>
    <w:tmpl w:val="0C090001"/>
    <w:lvl w:ilvl="0">
      <w:start w:val="1"/>
      <w:numFmt w:val="bullet"/>
      <w:pStyle w:val="Normal-uvuceno"/>
      <w:lvlText w:val=""/>
      <w:lvlJc w:val="left"/>
      <w:pPr>
        <w:tabs>
          <w:tab w:val="num" w:pos="360"/>
        </w:tabs>
        <w:ind w:left="360" w:hanging="360"/>
      </w:pPr>
      <w:rPr>
        <w:rFonts w:ascii="Symbol" w:hAnsi="Symbol" w:hint="default"/>
      </w:rPr>
    </w:lvl>
  </w:abstractNum>
  <w:abstractNum w:abstractNumId="28">
    <w:nsid w:val="42130287"/>
    <w:multiLevelType w:val="singleLevel"/>
    <w:tmpl w:val="07B6277C"/>
    <w:lvl w:ilvl="0">
      <w:start w:val="4"/>
      <w:numFmt w:val="bullet"/>
      <w:lvlText w:val="-"/>
      <w:lvlJc w:val="left"/>
      <w:pPr>
        <w:tabs>
          <w:tab w:val="num" w:pos="360"/>
        </w:tabs>
        <w:ind w:left="360" w:hanging="360"/>
      </w:pPr>
      <w:rPr>
        <w:rFonts w:hint="default"/>
      </w:rPr>
    </w:lvl>
  </w:abstractNum>
  <w:abstractNum w:abstractNumId="29">
    <w:nsid w:val="43320712"/>
    <w:multiLevelType w:val="hybridMultilevel"/>
    <w:tmpl w:val="0DFA8B12"/>
    <w:lvl w:ilvl="0" w:tplc="535C6318">
      <w:start w:val="1"/>
      <w:numFmt w:val="decimal"/>
      <w:lvlText w:val="(%1)"/>
      <w:lvlJc w:val="left"/>
      <w:pPr>
        <w:tabs>
          <w:tab w:val="num" w:pos="765"/>
        </w:tabs>
        <w:ind w:left="765" w:hanging="405"/>
      </w:pPr>
      <w:rPr>
        <w:rFonts w:hint="default"/>
      </w:rPr>
    </w:lvl>
    <w:lvl w:ilvl="1" w:tplc="50D46528">
      <w:start w:val="1"/>
      <w:numFmt w:val="decimal"/>
      <w:lvlText w:val="(%2)"/>
      <w:lvlJc w:val="left"/>
      <w:pPr>
        <w:tabs>
          <w:tab w:val="num" w:pos="689"/>
        </w:tabs>
        <w:ind w:left="689" w:hanging="405"/>
      </w:pPr>
      <w:rPr>
        <w:rFonts w:hint="default"/>
        <w:b w:val="0"/>
      </w:rPr>
    </w:lvl>
    <w:lvl w:ilvl="2" w:tplc="535C6318">
      <w:start w:val="1"/>
      <w:numFmt w:val="decimal"/>
      <w:lvlText w:val="(%3)"/>
      <w:lvlJc w:val="left"/>
      <w:pPr>
        <w:tabs>
          <w:tab w:val="num" w:pos="2385"/>
        </w:tabs>
        <w:ind w:left="2385" w:hanging="405"/>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4A625E60"/>
    <w:multiLevelType w:val="hybridMultilevel"/>
    <w:tmpl w:val="DF0EAFDA"/>
    <w:lvl w:ilvl="0" w:tplc="535C6318">
      <w:start w:val="1"/>
      <w:numFmt w:val="decimal"/>
      <w:lvlText w:val="(%1)"/>
      <w:lvlJc w:val="left"/>
      <w:pPr>
        <w:tabs>
          <w:tab w:val="num" w:pos="1845"/>
        </w:tabs>
        <w:ind w:left="1845" w:hanging="405"/>
      </w:pPr>
      <w:rPr>
        <w:rFonts w:hint="default"/>
      </w:rPr>
    </w:lvl>
    <w:lvl w:ilvl="1" w:tplc="B410826A">
      <w:start w:val="1"/>
      <w:numFmt w:val="decimal"/>
      <w:lvlText w:val="(%2)"/>
      <w:lvlJc w:val="left"/>
      <w:pPr>
        <w:tabs>
          <w:tab w:val="num" w:pos="2640"/>
        </w:tabs>
        <w:ind w:left="2640" w:hanging="480"/>
      </w:pPr>
      <w:rPr>
        <w:rFonts w:hint="default"/>
      </w:rPr>
    </w:lvl>
    <w:lvl w:ilvl="2" w:tplc="041A0001">
      <w:start w:val="1"/>
      <w:numFmt w:val="bullet"/>
      <w:lvlText w:val=""/>
      <w:lvlJc w:val="left"/>
      <w:pPr>
        <w:tabs>
          <w:tab w:val="num" w:pos="3420"/>
        </w:tabs>
        <w:ind w:left="3420" w:hanging="360"/>
      </w:pPr>
      <w:rPr>
        <w:rFonts w:ascii="Symbol" w:hAnsi="Symbol" w:hint="default"/>
      </w:r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1">
    <w:nsid w:val="4D0B544A"/>
    <w:multiLevelType w:val="singleLevel"/>
    <w:tmpl w:val="B61CFF90"/>
    <w:lvl w:ilvl="0">
      <w:numFmt w:val="bullet"/>
      <w:lvlText w:val="-"/>
      <w:lvlJc w:val="left"/>
      <w:pPr>
        <w:tabs>
          <w:tab w:val="num" w:pos="1080"/>
        </w:tabs>
        <w:ind w:left="1080" w:hanging="360"/>
      </w:pPr>
      <w:rPr>
        <w:rFonts w:hint="default"/>
      </w:rPr>
    </w:lvl>
  </w:abstractNum>
  <w:abstractNum w:abstractNumId="32">
    <w:nsid w:val="53AD4D9C"/>
    <w:multiLevelType w:val="hybridMultilevel"/>
    <w:tmpl w:val="24A2AE3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547668DD"/>
    <w:multiLevelType w:val="singleLevel"/>
    <w:tmpl w:val="07B6277C"/>
    <w:lvl w:ilvl="0">
      <w:start w:val="4"/>
      <w:numFmt w:val="bullet"/>
      <w:lvlText w:val="-"/>
      <w:lvlJc w:val="left"/>
      <w:pPr>
        <w:tabs>
          <w:tab w:val="num" w:pos="360"/>
        </w:tabs>
        <w:ind w:left="360" w:hanging="360"/>
      </w:pPr>
      <w:rPr>
        <w:rFonts w:hint="default"/>
      </w:rPr>
    </w:lvl>
  </w:abstractNum>
  <w:abstractNum w:abstractNumId="34">
    <w:nsid w:val="5D06714A"/>
    <w:multiLevelType w:val="singleLevel"/>
    <w:tmpl w:val="00000004"/>
    <w:lvl w:ilvl="0">
      <w:start w:val="1"/>
      <w:numFmt w:val="bullet"/>
      <w:lvlText w:val=""/>
      <w:lvlJc w:val="left"/>
      <w:pPr>
        <w:tabs>
          <w:tab w:val="num" w:pos="1494"/>
        </w:tabs>
        <w:ind w:left="1494" w:hanging="360"/>
      </w:pPr>
      <w:rPr>
        <w:rFonts w:ascii="Symbol" w:hAnsi="Symbol" w:cs="CachetBook"/>
        <w:sz w:val="18"/>
        <w:szCs w:val="18"/>
      </w:rPr>
    </w:lvl>
  </w:abstractNum>
  <w:abstractNum w:abstractNumId="35">
    <w:nsid w:val="5DD15F14"/>
    <w:multiLevelType w:val="singleLevel"/>
    <w:tmpl w:val="07B6277C"/>
    <w:lvl w:ilvl="0">
      <w:start w:val="4"/>
      <w:numFmt w:val="bullet"/>
      <w:lvlText w:val="-"/>
      <w:lvlJc w:val="left"/>
      <w:pPr>
        <w:tabs>
          <w:tab w:val="num" w:pos="360"/>
        </w:tabs>
        <w:ind w:left="360" w:hanging="360"/>
      </w:pPr>
      <w:rPr>
        <w:rFonts w:hint="default"/>
      </w:rPr>
    </w:lvl>
  </w:abstractNum>
  <w:abstractNum w:abstractNumId="36">
    <w:nsid w:val="5F7140FF"/>
    <w:multiLevelType w:val="singleLevel"/>
    <w:tmpl w:val="51EADF34"/>
    <w:lvl w:ilvl="0">
      <w:numFmt w:val="bullet"/>
      <w:lvlText w:val="-"/>
      <w:lvlJc w:val="left"/>
      <w:pPr>
        <w:tabs>
          <w:tab w:val="num" w:pos="360"/>
        </w:tabs>
        <w:ind w:left="360" w:hanging="360"/>
      </w:pPr>
      <w:rPr>
        <w:rFonts w:hint="default"/>
      </w:rPr>
    </w:lvl>
  </w:abstractNum>
  <w:abstractNum w:abstractNumId="37">
    <w:nsid w:val="61AA72E7"/>
    <w:multiLevelType w:val="hybridMultilevel"/>
    <w:tmpl w:val="957657CA"/>
    <w:lvl w:ilvl="0" w:tplc="60CE4350">
      <w:start w:val="1"/>
      <w:numFmt w:val="decimal"/>
      <w:lvlText w:val="(%1)"/>
      <w:lvlJc w:val="left"/>
      <w:pPr>
        <w:tabs>
          <w:tab w:val="num" w:pos="360"/>
        </w:tabs>
        <w:ind w:left="360" w:hanging="360"/>
      </w:pPr>
      <w:rPr>
        <w:rFonts w:hint="default"/>
        <w:b w:val="0"/>
        <w:sz w:val="24"/>
        <w:szCs w:val="24"/>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8">
    <w:nsid w:val="62DD1178"/>
    <w:multiLevelType w:val="hybridMultilevel"/>
    <w:tmpl w:val="C158D96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4584566"/>
    <w:multiLevelType w:val="hybridMultilevel"/>
    <w:tmpl w:val="4E6E44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6BD35D6D"/>
    <w:multiLevelType w:val="hybridMultilevel"/>
    <w:tmpl w:val="C4BCEA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nsid w:val="711E612D"/>
    <w:multiLevelType w:val="hybridMultilevel"/>
    <w:tmpl w:val="B420C2FC"/>
    <w:lvl w:ilvl="0" w:tplc="07B6277C">
      <w:start w:val="4"/>
      <w:numFmt w:val="bullet"/>
      <w:lvlText w:val="-"/>
      <w:lvlJc w:val="left"/>
      <w:pPr>
        <w:tabs>
          <w:tab w:val="num" w:pos="360"/>
        </w:tabs>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44B43B6"/>
    <w:multiLevelType w:val="singleLevel"/>
    <w:tmpl w:val="00000004"/>
    <w:lvl w:ilvl="0">
      <w:start w:val="1"/>
      <w:numFmt w:val="bullet"/>
      <w:lvlText w:val=""/>
      <w:lvlJc w:val="left"/>
      <w:pPr>
        <w:tabs>
          <w:tab w:val="num" w:pos="1494"/>
        </w:tabs>
        <w:ind w:left="1494" w:hanging="360"/>
      </w:pPr>
      <w:rPr>
        <w:rFonts w:ascii="Symbol" w:hAnsi="Symbol" w:cs="CachetBook"/>
        <w:sz w:val="18"/>
        <w:szCs w:val="18"/>
      </w:rPr>
    </w:lvl>
  </w:abstractNum>
  <w:abstractNum w:abstractNumId="43">
    <w:nsid w:val="75A229A6"/>
    <w:multiLevelType w:val="hybridMultilevel"/>
    <w:tmpl w:val="E1982D3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866FAB"/>
    <w:multiLevelType w:val="multilevel"/>
    <w:tmpl w:val="85B8736E"/>
    <w:lvl w:ilvl="0">
      <w:start w:val="2"/>
      <w:numFmt w:val="low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9E469C4"/>
    <w:multiLevelType w:val="hybridMultilevel"/>
    <w:tmpl w:val="AA70301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7B98406A"/>
    <w:multiLevelType w:val="singleLevel"/>
    <w:tmpl w:val="E59ACBF8"/>
    <w:lvl w:ilvl="0">
      <w:start w:val="61"/>
      <w:numFmt w:val="bullet"/>
      <w:lvlText w:val="-"/>
      <w:lvlJc w:val="left"/>
      <w:pPr>
        <w:tabs>
          <w:tab w:val="num" w:pos="1080"/>
        </w:tabs>
        <w:ind w:left="1080" w:hanging="360"/>
      </w:pPr>
      <w:rPr>
        <w:rFonts w:hint="default"/>
        <w:b/>
      </w:rPr>
    </w:lvl>
  </w:abstractNum>
  <w:abstractNum w:abstractNumId="47">
    <w:nsid w:val="7BD03817"/>
    <w:multiLevelType w:val="hybridMultilevel"/>
    <w:tmpl w:val="0C9CFD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nsid w:val="7BD16384"/>
    <w:multiLevelType w:val="singleLevel"/>
    <w:tmpl w:val="51EADF34"/>
    <w:lvl w:ilvl="0">
      <w:numFmt w:val="bullet"/>
      <w:lvlText w:val="-"/>
      <w:lvlJc w:val="left"/>
      <w:pPr>
        <w:tabs>
          <w:tab w:val="num" w:pos="360"/>
        </w:tabs>
        <w:ind w:left="360" w:hanging="360"/>
      </w:pPr>
      <w:rPr>
        <w:rFonts w:hint="default"/>
      </w:rPr>
    </w:lvl>
  </w:abstractNum>
  <w:abstractNum w:abstractNumId="49">
    <w:nsid w:val="7CF6478F"/>
    <w:multiLevelType w:val="singleLevel"/>
    <w:tmpl w:val="51EADF34"/>
    <w:lvl w:ilvl="0">
      <w:numFmt w:val="bullet"/>
      <w:lvlText w:val="-"/>
      <w:lvlJc w:val="left"/>
      <w:pPr>
        <w:tabs>
          <w:tab w:val="num" w:pos="360"/>
        </w:tabs>
        <w:ind w:left="360" w:hanging="360"/>
      </w:pPr>
      <w:rPr>
        <w:rFonts w:hint="default"/>
      </w:rPr>
    </w:lvl>
  </w:abstractNum>
  <w:abstractNum w:abstractNumId="50">
    <w:nsid w:val="7D8472D3"/>
    <w:multiLevelType w:val="hybridMultilevel"/>
    <w:tmpl w:val="95288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DC8420F"/>
    <w:multiLevelType w:val="singleLevel"/>
    <w:tmpl w:val="00000004"/>
    <w:lvl w:ilvl="0">
      <w:start w:val="1"/>
      <w:numFmt w:val="bullet"/>
      <w:lvlText w:val=""/>
      <w:lvlJc w:val="left"/>
      <w:pPr>
        <w:tabs>
          <w:tab w:val="num" w:pos="1494"/>
        </w:tabs>
        <w:ind w:left="1494" w:hanging="360"/>
      </w:pPr>
      <w:rPr>
        <w:rFonts w:ascii="Symbol" w:hAnsi="Symbol" w:cs="CachetBook"/>
        <w:sz w:val="18"/>
        <w:szCs w:val="18"/>
      </w:rPr>
    </w:lvl>
  </w:abstractNum>
  <w:num w:numId="1">
    <w:abstractNumId w:val="27"/>
  </w:num>
  <w:num w:numId="2">
    <w:abstractNumId w:val="15"/>
  </w:num>
  <w:num w:numId="3">
    <w:abstractNumId w:val="14"/>
  </w:num>
  <w:num w:numId="4">
    <w:abstractNumId w:val="20"/>
  </w:num>
  <w:num w:numId="5">
    <w:abstractNumId w:val="35"/>
  </w:num>
  <w:num w:numId="6">
    <w:abstractNumId w:val="28"/>
  </w:num>
  <w:num w:numId="7">
    <w:abstractNumId w:val="46"/>
  </w:num>
  <w:num w:numId="8">
    <w:abstractNumId w:val="13"/>
  </w:num>
  <w:num w:numId="9">
    <w:abstractNumId w:val="18"/>
  </w:num>
  <w:num w:numId="10">
    <w:abstractNumId w:val="17"/>
  </w:num>
  <w:num w:numId="11">
    <w:abstractNumId w:val="49"/>
  </w:num>
  <w:num w:numId="12">
    <w:abstractNumId w:val="19"/>
  </w:num>
  <w:num w:numId="13">
    <w:abstractNumId w:val="36"/>
  </w:num>
  <w:num w:numId="14">
    <w:abstractNumId w:val="26"/>
  </w:num>
  <w:num w:numId="15">
    <w:abstractNumId w:val="48"/>
  </w:num>
  <w:num w:numId="16">
    <w:abstractNumId w:val="44"/>
  </w:num>
  <w:num w:numId="17">
    <w:abstractNumId w:val="2"/>
  </w:num>
  <w:num w:numId="18">
    <w:abstractNumId w:val="51"/>
  </w:num>
  <w:num w:numId="19">
    <w:abstractNumId w:val="42"/>
  </w:num>
  <w:num w:numId="20">
    <w:abstractNumId w:val="0"/>
    <w:lvlOverride w:ilvl="0">
      <w:lvl w:ilvl="0">
        <w:numFmt w:val="bullet"/>
        <w:lvlText w:val="-"/>
        <w:legacy w:legacy="1" w:legacySpace="0" w:legacyIndent="360"/>
        <w:lvlJc w:val="left"/>
        <w:pPr>
          <w:ind w:left="720" w:hanging="360"/>
        </w:pPr>
      </w:lvl>
    </w:lvlOverride>
  </w:num>
  <w:num w:numId="21">
    <w:abstractNumId w:val="3"/>
  </w:num>
  <w:num w:numId="22">
    <w:abstractNumId w:val="4"/>
  </w:num>
  <w:num w:numId="23">
    <w:abstractNumId w:val="5"/>
  </w:num>
  <w:num w:numId="24">
    <w:abstractNumId w:val="9"/>
  </w:num>
  <w:num w:numId="25">
    <w:abstractNumId w:val="22"/>
  </w:num>
  <w:num w:numId="26">
    <w:abstractNumId w:val="33"/>
  </w:num>
  <w:num w:numId="27">
    <w:abstractNumId w:val="24"/>
  </w:num>
  <w:num w:numId="28">
    <w:abstractNumId w:val="38"/>
  </w:num>
  <w:num w:numId="29">
    <w:abstractNumId w:val="31"/>
  </w:num>
  <w:num w:numId="30">
    <w:abstractNumId w:val="8"/>
  </w:num>
  <w:num w:numId="31">
    <w:abstractNumId w:val="21"/>
  </w:num>
  <w:num w:numId="32">
    <w:abstractNumId w:val="37"/>
  </w:num>
  <w:num w:numId="33">
    <w:abstractNumId w:val="29"/>
  </w:num>
  <w:num w:numId="34">
    <w:abstractNumId w:val="12"/>
  </w:num>
  <w:num w:numId="35">
    <w:abstractNumId w:val="23"/>
  </w:num>
  <w:num w:numId="36">
    <w:abstractNumId w:val="7"/>
  </w:num>
  <w:num w:numId="37">
    <w:abstractNumId w:val="45"/>
  </w:num>
  <w:num w:numId="38">
    <w:abstractNumId w:val="16"/>
  </w:num>
  <w:num w:numId="39">
    <w:abstractNumId w:val="50"/>
  </w:num>
  <w:num w:numId="40">
    <w:abstractNumId w:val="25"/>
  </w:num>
  <w:num w:numId="41">
    <w:abstractNumId w:val="10"/>
  </w:num>
  <w:num w:numId="42">
    <w:abstractNumId w:val="39"/>
  </w:num>
  <w:num w:numId="43">
    <w:abstractNumId w:val="43"/>
  </w:num>
  <w:num w:numId="44">
    <w:abstractNumId w:val="30"/>
  </w:num>
  <w:num w:numId="45">
    <w:abstractNumId w:val="11"/>
  </w:num>
  <w:num w:numId="46">
    <w:abstractNumId w:val="32"/>
  </w:num>
  <w:num w:numId="47">
    <w:abstractNumId w:val="40"/>
  </w:num>
  <w:num w:numId="48">
    <w:abstractNumId w:val="47"/>
  </w:num>
  <w:num w:numId="49">
    <w:abstractNumId w:val="41"/>
  </w:num>
  <w:num w:numId="5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D8"/>
    <w:rsid w:val="00002162"/>
    <w:rsid w:val="0000303F"/>
    <w:rsid w:val="00005357"/>
    <w:rsid w:val="000132D5"/>
    <w:rsid w:val="00015ACC"/>
    <w:rsid w:val="000238D8"/>
    <w:rsid w:val="00025804"/>
    <w:rsid w:val="000305D9"/>
    <w:rsid w:val="000352EA"/>
    <w:rsid w:val="00040DC8"/>
    <w:rsid w:val="00042717"/>
    <w:rsid w:val="000454C0"/>
    <w:rsid w:val="000518B1"/>
    <w:rsid w:val="00051F51"/>
    <w:rsid w:val="000533E9"/>
    <w:rsid w:val="000600D8"/>
    <w:rsid w:val="00062C20"/>
    <w:rsid w:val="00066554"/>
    <w:rsid w:val="0007271B"/>
    <w:rsid w:val="0008255C"/>
    <w:rsid w:val="00083FE6"/>
    <w:rsid w:val="000A0E09"/>
    <w:rsid w:val="000A25F6"/>
    <w:rsid w:val="000A7E25"/>
    <w:rsid w:val="000B453D"/>
    <w:rsid w:val="000B763A"/>
    <w:rsid w:val="000B7DA3"/>
    <w:rsid w:val="000D2D02"/>
    <w:rsid w:val="000D3780"/>
    <w:rsid w:val="000D5A45"/>
    <w:rsid w:val="000E1A93"/>
    <w:rsid w:val="000F392B"/>
    <w:rsid w:val="00100106"/>
    <w:rsid w:val="00112DAC"/>
    <w:rsid w:val="00123E36"/>
    <w:rsid w:val="001433D5"/>
    <w:rsid w:val="001437C1"/>
    <w:rsid w:val="00155B0C"/>
    <w:rsid w:val="00170099"/>
    <w:rsid w:val="00176D69"/>
    <w:rsid w:val="001775F5"/>
    <w:rsid w:val="00177A96"/>
    <w:rsid w:val="00181A18"/>
    <w:rsid w:val="00191CE0"/>
    <w:rsid w:val="00193F1C"/>
    <w:rsid w:val="001957B6"/>
    <w:rsid w:val="001961AE"/>
    <w:rsid w:val="001A05C4"/>
    <w:rsid w:val="001A08ED"/>
    <w:rsid w:val="001A30A2"/>
    <w:rsid w:val="001A6D24"/>
    <w:rsid w:val="001A799A"/>
    <w:rsid w:val="001B2CED"/>
    <w:rsid w:val="001B471F"/>
    <w:rsid w:val="001B7DEF"/>
    <w:rsid w:val="001C3B46"/>
    <w:rsid w:val="001C464E"/>
    <w:rsid w:val="001D0526"/>
    <w:rsid w:val="001D2F3F"/>
    <w:rsid w:val="001F3201"/>
    <w:rsid w:val="001F41C6"/>
    <w:rsid w:val="001F4B35"/>
    <w:rsid w:val="00207133"/>
    <w:rsid w:val="00233CF2"/>
    <w:rsid w:val="00234581"/>
    <w:rsid w:val="00235709"/>
    <w:rsid w:val="00236EDD"/>
    <w:rsid w:val="00241995"/>
    <w:rsid w:val="00253B4B"/>
    <w:rsid w:val="002625C9"/>
    <w:rsid w:val="00267295"/>
    <w:rsid w:val="00273316"/>
    <w:rsid w:val="0027490E"/>
    <w:rsid w:val="0028151A"/>
    <w:rsid w:val="00290255"/>
    <w:rsid w:val="00293CAC"/>
    <w:rsid w:val="002A47C3"/>
    <w:rsid w:val="002A5CA1"/>
    <w:rsid w:val="002A6205"/>
    <w:rsid w:val="002A6417"/>
    <w:rsid w:val="002A6551"/>
    <w:rsid w:val="002B1E54"/>
    <w:rsid w:val="002C1AC9"/>
    <w:rsid w:val="002C61E7"/>
    <w:rsid w:val="002D6D84"/>
    <w:rsid w:val="002E0D0C"/>
    <w:rsid w:val="002E66FA"/>
    <w:rsid w:val="002E76FA"/>
    <w:rsid w:val="002F10FB"/>
    <w:rsid w:val="002F127E"/>
    <w:rsid w:val="002F617D"/>
    <w:rsid w:val="002F6A17"/>
    <w:rsid w:val="00305F7B"/>
    <w:rsid w:val="003112B5"/>
    <w:rsid w:val="0031195D"/>
    <w:rsid w:val="00325B96"/>
    <w:rsid w:val="00330E2C"/>
    <w:rsid w:val="00331A2A"/>
    <w:rsid w:val="003344BA"/>
    <w:rsid w:val="00344474"/>
    <w:rsid w:val="003447BA"/>
    <w:rsid w:val="003448FF"/>
    <w:rsid w:val="0035458E"/>
    <w:rsid w:val="00356333"/>
    <w:rsid w:val="00365810"/>
    <w:rsid w:val="00393266"/>
    <w:rsid w:val="0039441A"/>
    <w:rsid w:val="003A6AC0"/>
    <w:rsid w:val="003B10A8"/>
    <w:rsid w:val="003D27A0"/>
    <w:rsid w:val="003E0C1D"/>
    <w:rsid w:val="003E5561"/>
    <w:rsid w:val="003E74CF"/>
    <w:rsid w:val="003F58AC"/>
    <w:rsid w:val="0040239A"/>
    <w:rsid w:val="00402B6E"/>
    <w:rsid w:val="00404334"/>
    <w:rsid w:val="00406A42"/>
    <w:rsid w:val="00416886"/>
    <w:rsid w:val="004351BA"/>
    <w:rsid w:val="00435C12"/>
    <w:rsid w:val="00437F6B"/>
    <w:rsid w:val="00453B7A"/>
    <w:rsid w:val="00454DA1"/>
    <w:rsid w:val="004573B3"/>
    <w:rsid w:val="0046131F"/>
    <w:rsid w:val="0046197C"/>
    <w:rsid w:val="004921D5"/>
    <w:rsid w:val="00493A84"/>
    <w:rsid w:val="004A71D9"/>
    <w:rsid w:val="004B218A"/>
    <w:rsid w:val="004B5D7C"/>
    <w:rsid w:val="004C12C9"/>
    <w:rsid w:val="004D12E8"/>
    <w:rsid w:val="004D151A"/>
    <w:rsid w:val="004D3E5A"/>
    <w:rsid w:val="004E156C"/>
    <w:rsid w:val="004E4B0D"/>
    <w:rsid w:val="004F0F24"/>
    <w:rsid w:val="0050002B"/>
    <w:rsid w:val="00504AE8"/>
    <w:rsid w:val="00516AFF"/>
    <w:rsid w:val="0051733C"/>
    <w:rsid w:val="00525895"/>
    <w:rsid w:val="00525956"/>
    <w:rsid w:val="00541B97"/>
    <w:rsid w:val="00563242"/>
    <w:rsid w:val="00564D96"/>
    <w:rsid w:val="00584F7C"/>
    <w:rsid w:val="005851EF"/>
    <w:rsid w:val="005973BD"/>
    <w:rsid w:val="005A4D16"/>
    <w:rsid w:val="005B3D1F"/>
    <w:rsid w:val="005B7EEF"/>
    <w:rsid w:val="005C098C"/>
    <w:rsid w:val="005C70AC"/>
    <w:rsid w:val="005E3A64"/>
    <w:rsid w:val="005F3BD8"/>
    <w:rsid w:val="005F629F"/>
    <w:rsid w:val="005F6CAB"/>
    <w:rsid w:val="006006F9"/>
    <w:rsid w:val="00612C48"/>
    <w:rsid w:val="00621B29"/>
    <w:rsid w:val="00623D16"/>
    <w:rsid w:val="0062478D"/>
    <w:rsid w:val="00627E8C"/>
    <w:rsid w:val="00630ABA"/>
    <w:rsid w:val="00643AA0"/>
    <w:rsid w:val="00646B55"/>
    <w:rsid w:val="00647CE3"/>
    <w:rsid w:val="00647D32"/>
    <w:rsid w:val="00653B0E"/>
    <w:rsid w:val="006579F2"/>
    <w:rsid w:val="006612C0"/>
    <w:rsid w:val="00673F68"/>
    <w:rsid w:val="00674C80"/>
    <w:rsid w:val="00675267"/>
    <w:rsid w:val="00677122"/>
    <w:rsid w:val="0068204A"/>
    <w:rsid w:val="006902F8"/>
    <w:rsid w:val="00695548"/>
    <w:rsid w:val="006A09D9"/>
    <w:rsid w:val="006A3AFB"/>
    <w:rsid w:val="006A4A4F"/>
    <w:rsid w:val="006E2F0F"/>
    <w:rsid w:val="006E4F2D"/>
    <w:rsid w:val="006E6843"/>
    <w:rsid w:val="007023FC"/>
    <w:rsid w:val="00704A65"/>
    <w:rsid w:val="00705E0C"/>
    <w:rsid w:val="00741075"/>
    <w:rsid w:val="00741E2B"/>
    <w:rsid w:val="00743266"/>
    <w:rsid w:val="00743911"/>
    <w:rsid w:val="007506DC"/>
    <w:rsid w:val="007528BA"/>
    <w:rsid w:val="00753B17"/>
    <w:rsid w:val="0077261F"/>
    <w:rsid w:val="00772ECF"/>
    <w:rsid w:val="00777DF4"/>
    <w:rsid w:val="00782CF4"/>
    <w:rsid w:val="00785FA3"/>
    <w:rsid w:val="00797E96"/>
    <w:rsid w:val="007A1C96"/>
    <w:rsid w:val="007A2506"/>
    <w:rsid w:val="007A25C0"/>
    <w:rsid w:val="007B1206"/>
    <w:rsid w:val="007B5340"/>
    <w:rsid w:val="007D610A"/>
    <w:rsid w:val="007E089A"/>
    <w:rsid w:val="007E1671"/>
    <w:rsid w:val="007F12A2"/>
    <w:rsid w:val="007F1E4D"/>
    <w:rsid w:val="0080334D"/>
    <w:rsid w:val="008233F3"/>
    <w:rsid w:val="00824434"/>
    <w:rsid w:val="008250E6"/>
    <w:rsid w:val="00830E7B"/>
    <w:rsid w:val="00834D37"/>
    <w:rsid w:val="00836145"/>
    <w:rsid w:val="00840D29"/>
    <w:rsid w:val="00847159"/>
    <w:rsid w:val="008507AE"/>
    <w:rsid w:val="0085279D"/>
    <w:rsid w:val="00860F8E"/>
    <w:rsid w:val="0086112C"/>
    <w:rsid w:val="00862E13"/>
    <w:rsid w:val="008746AE"/>
    <w:rsid w:val="0087506A"/>
    <w:rsid w:val="008755CC"/>
    <w:rsid w:val="008812F1"/>
    <w:rsid w:val="00895A2B"/>
    <w:rsid w:val="008A12F4"/>
    <w:rsid w:val="008B1A25"/>
    <w:rsid w:val="008B2599"/>
    <w:rsid w:val="008B35B2"/>
    <w:rsid w:val="008B7D63"/>
    <w:rsid w:val="008C29D7"/>
    <w:rsid w:val="008E3807"/>
    <w:rsid w:val="008F23B5"/>
    <w:rsid w:val="00900535"/>
    <w:rsid w:val="00905A75"/>
    <w:rsid w:val="00910704"/>
    <w:rsid w:val="00921B58"/>
    <w:rsid w:val="00932428"/>
    <w:rsid w:val="00941770"/>
    <w:rsid w:val="0094182F"/>
    <w:rsid w:val="00943E2F"/>
    <w:rsid w:val="009509CF"/>
    <w:rsid w:val="009667F4"/>
    <w:rsid w:val="00981D52"/>
    <w:rsid w:val="0099158E"/>
    <w:rsid w:val="0099186A"/>
    <w:rsid w:val="0099189C"/>
    <w:rsid w:val="009A682F"/>
    <w:rsid w:val="009C2440"/>
    <w:rsid w:val="009D24B2"/>
    <w:rsid w:val="009D58B6"/>
    <w:rsid w:val="009F08F3"/>
    <w:rsid w:val="00A076E7"/>
    <w:rsid w:val="00A30166"/>
    <w:rsid w:val="00A315CF"/>
    <w:rsid w:val="00A451CE"/>
    <w:rsid w:val="00A61A0C"/>
    <w:rsid w:val="00A62657"/>
    <w:rsid w:val="00A6457C"/>
    <w:rsid w:val="00A6743E"/>
    <w:rsid w:val="00A7015B"/>
    <w:rsid w:val="00A71982"/>
    <w:rsid w:val="00A732A2"/>
    <w:rsid w:val="00A75A1D"/>
    <w:rsid w:val="00A828C9"/>
    <w:rsid w:val="00A84077"/>
    <w:rsid w:val="00A869B1"/>
    <w:rsid w:val="00A8772B"/>
    <w:rsid w:val="00A911C8"/>
    <w:rsid w:val="00A93985"/>
    <w:rsid w:val="00A962CB"/>
    <w:rsid w:val="00AB1A73"/>
    <w:rsid w:val="00AB3395"/>
    <w:rsid w:val="00AC3D55"/>
    <w:rsid w:val="00AE2D08"/>
    <w:rsid w:val="00AE4846"/>
    <w:rsid w:val="00B05E35"/>
    <w:rsid w:val="00B11625"/>
    <w:rsid w:val="00B13C74"/>
    <w:rsid w:val="00B14952"/>
    <w:rsid w:val="00B16F56"/>
    <w:rsid w:val="00B25994"/>
    <w:rsid w:val="00B2689D"/>
    <w:rsid w:val="00B309AC"/>
    <w:rsid w:val="00B32D22"/>
    <w:rsid w:val="00B335BF"/>
    <w:rsid w:val="00B41CB4"/>
    <w:rsid w:val="00B44FED"/>
    <w:rsid w:val="00B5009C"/>
    <w:rsid w:val="00B509BB"/>
    <w:rsid w:val="00B559CD"/>
    <w:rsid w:val="00B56C31"/>
    <w:rsid w:val="00B60E3D"/>
    <w:rsid w:val="00B63200"/>
    <w:rsid w:val="00B67A7C"/>
    <w:rsid w:val="00B72EC1"/>
    <w:rsid w:val="00B76CEE"/>
    <w:rsid w:val="00B80303"/>
    <w:rsid w:val="00B80E84"/>
    <w:rsid w:val="00B81F80"/>
    <w:rsid w:val="00B93F15"/>
    <w:rsid w:val="00B9788A"/>
    <w:rsid w:val="00BB29AD"/>
    <w:rsid w:val="00BB7583"/>
    <w:rsid w:val="00BC3AE0"/>
    <w:rsid w:val="00BC4AEC"/>
    <w:rsid w:val="00BC70D4"/>
    <w:rsid w:val="00BD0FD3"/>
    <w:rsid w:val="00BD3909"/>
    <w:rsid w:val="00BD6E27"/>
    <w:rsid w:val="00BE14CF"/>
    <w:rsid w:val="00BF2E8C"/>
    <w:rsid w:val="00BF6640"/>
    <w:rsid w:val="00BF6977"/>
    <w:rsid w:val="00BF6E7A"/>
    <w:rsid w:val="00C01514"/>
    <w:rsid w:val="00C02A6F"/>
    <w:rsid w:val="00C03501"/>
    <w:rsid w:val="00C0436C"/>
    <w:rsid w:val="00C10613"/>
    <w:rsid w:val="00C1665B"/>
    <w:rsid w:val="00C232D7"/>
    <w:rsid w:val="00C25022"/>
    <w:rsid w:val="00C52863"/>
    <w:rsid w:val="00C55BB0"/>
    <w:rsid w:val="00C56289"/>
    <w:rsid w:val="00C579FF"/>
    <w:rsid w:val="00C62895"/>
    <w:rsid w:val="00C72599"/>
    <w:rsid w:val="00C74ABB"/>
    <w:rsid w:val="00C845D0"/>
    <w:rsid w:val="00C85788"/>
    <w:rsid w:val="00C85BCB"/>
    <w:rsid w:val="00C97D8E"/>
    <w:rsid w:val="00C97E35"/>
    <w:rsid w:val="00CB1BB9"/>
    <w:rsid w:val="00CB5D5B"/>
    <w:rsid w:val="00CC6F0D"/>
    <w:rsid w:val="00CD717E"/>
    <w:rsid w:val="00CE0127"/>
    <w:rsid w:val="00CE16A3"/>
    <w:rsid w:val="00CE26A8"/>
    <w:rsid w:val="00CE2B2F"/>
    <w:rsid w:val="00CE355E"/>
    <w:rsid w:val="00CE70ED"/>
    <w:rsid w:val="00D02645"/>
    <w:rsid w:val="00D04398"/>
    <w:rsid w:val="00D1515A"/>
    <w:rsid w:val="00D31006"/>
    <w:rsid w:val="00D603C4"/>
    <w:rsid w:val="00D60637"/>
    <w:rsid w:val="00D64B92"/>
    <w:rsid w:val="00D6514F"/>
    <w:rsid w:val="00D710DC"/>
    <w:rsid w:val="00D92FE7"/>
    <w:rsid w:val="00D93B73"/>
    <w:rsid w:val="00DB0DD6"/>
    <w:rsid w:val="00DB2B79"/>
    <w:rsid w:val="00DB3CD8"/>
    <w:rsid w:val="00DC2ADB"/>
    <w:rsid w:val="00DE7DC8"/>
    <w:rsid w:val="00DF19BD"/>
    <w:rsid w:val="00E02DDF"/>
    <w:rsid w:val="00E04F3C"/>
    <w:rsid w:val="00E05D03"/>
    <w:rsid w:val="00E124BF"/>
    <w:rsid w:val="00E16989"/>
    <w:rsid w:val="00E20587"/>
    <w:rsid w:val="00E2217C"/>
    <w:rsid w:val="00E2650B"/>
    <w:rsid w:val="00E43678"/>
    <w:rsid w:val="00E45D8A"/>
    <w:rsid w:val="00E522E5"/>
    <w:rsid w:val="00E53701"/>
    <w:rsid w:val="00E61BFD"/>
    <w:rsid w:val="00E75176"/>
    <w:rsid w:val="00E77821"/>
    <w:rsid w:val="00E80F7F"/>
    <w:rsid w:val="00E86433"/>
    <w:rsid w:val="00E87EE2"/>
    <w:rsid w:val="00E969C4"/>
    <w:rsid w:val="00EB6BFD"/>
    <w:rsid w:val="00ED6476"/>
    <w:rsid w:val="00EE4E06"/>
    <w:rsid w:val="00EF16EA"/>
    <w:rsid w:val="00EF35B9"/>
    <w:rsid w:val="00F00238"/>
    <w:rsid w:val="00F070CA"/>
    <w:rsid w:val="00F0784D"/>
    <w:rsid w:val="00F14CE2"/>
    <w:rsid w:val="00F22D11"/>
    <w:rsid w:val="00F36C7C"/>
    <w:rsid w:val="00F37698"/>
    <w:rsid w:val="00F4147F"/>
    <w:rsid w:val="00F41623"/>
    <w:rsid w:val="00F45A6E"/>
    <w:rsid w:val="00F5066B"/>
    <w:rsid w:val="00F56D4D"/>
    <w:rsid w:val="00F641EF"/>
    <w:rsid w:val="00F65A64"/>
    <w:rsid w:val="00F65F82"/>
    <w:rsid w:val="00F77D80"/>
    <w:rsid w:val="00F848DF"/>
    <w:rsid w:val="00F85033"/>
    <w:rsid w:val="00F870B2"/>
    <w:rsid w:val="00F90FBB"/>
    <w:rsid w:val="00FA1792"/>
    <w:rsid w:val="00FA2CFD"/>
    <w:rsid w:val="00FB0F1E"/>
    <w:rsid w:val="00FB21A5"/>
    <w:rsid w:val="00FB277B"/>
    <w:rsid w:val="00FE402E"/>
    <w:rsid w:val="00FE680E"/>
    <w:rsid w:val="00FF23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outlineLvl w:val="0"/>
    </w:pPr>
    <w:rPr>
      <w:sz w:val="28"/>
    </w:rPr>
  </w:style>
  <w:style w:type="paragraph" w:styleId="Naslov2">
    <w:name w:val="heading 2"/>
    <w:basedOn w:val="Normal"/>
    <w:next w:val="Normal"/>
    <w:link w:val="Naslov2Char"/>
    <w:qFormat/>
    <w:pPr>
      <w:keepNext/>
      <w:jc w:val="both"/>
      <w:outlineLvl w:val="1"/>
    </w:pPr>
    <w:rPr>
      <w:b/>
      <w:snapToGrid w:val="0"/>
      <w:color w:val="000000"/>
      <w:lang w:eastAsia="en-US"/>
    </w:rPr>
  </w:style>
  <w:style w:type="paragraph" w:styleId="Naslov3">
    <w:name w:val="heading 3"/>
    <w:basedOn w:val="Normal"/>
    <w:next w:val="Normal"/>
    <w:qFormat/>
    <w:pPr>
      <w:keepNext/>
      <w:jc w:val="center"/>
      <w:outlineLvl w:val="2"/>
    </w:pPr>
    <w:rPr>
      <w:b/>
      <w:snapToGrid w:val="0"/>
      <w:lang w:eastAsia="en-US"/>
    </w:rPr>
  </w:style>
  <w:style w:type="paragraph" w:styleId="Naslov4">
    <w:name w:val="heading 4"/>
    <w:basedOn w:val="Normal"/>
    <w:next w:val="Normal"/>
    <w:qFormat/>
    <w:pPr>
      <w:keepNext/>
      <w:jc w:val="center"/>
      <w:outlineLvl w:val="3"/>
    </w:pPr>
    <w:rPr>
      <w:b/>
      <w:i/>
      <w:color w:val="0000FF"/>
    </w:rPr>
  </w:style>
  <w:style w:type="paragraph" w:styleId="Naslov5">
    <w:name w:val="heading 5"/>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s>
      <w:ind w:left="720"/>
      <w:jc w:val="both"/>
      <w:outlineLvl w:val="4"/>
    </w:pPr>
    <w:rPr>
      <w:b/>
    </w:rPr>
  </w:style>
  <w:style w:type="paragraph" w:styleId="Naslov6">
    <w:name w:val="heading 6"/>
    <w:basedOn w:val="Normal"/>
    <w:next w:val="Normal"/>
    <w:qFormat/>
    <w:pPr>
      <w:keepNext/>
      <w:ind w:left="708"/>
      <w:outlineLvl w:val="5"/>
    </w:pPr>
  </w:style>
  <w:style w:type="paragraph" w:styleId="Naslov7">
    <w:name w:val="heading 7"/>
    <w:basedOn w:val="Normal"/>
    <w:next w:val="Normal"/>
    <w:qFormat/>
    <w:pPr>
      <w:keepNext/>
      <w:spacing w:after="80"/>
      <w:jc w:val="center"/>
      <w:outlineLvl w:val="6"/>
    </w:pPr>
    <w:rPr>
      <w:b/>
      <w:w w:val="110"/>
      <w:sz w:val="22"/>
    </w:rPr>
  </w:style>
  <w:style w:type="paragraph" w:styleId="Naslov8">
    <w:name w:val="heading 8"/>
    <w:basedOn w:val="Normal"/>
    <w:next w:val="Normal"/>
    <w:qFormat/>
    <w:pPr>
      <w:keepNext/>
      <w:outlineLvl w:val="7"/>
    </w:pPr>
    <w:rPr>
      <w:b/>
      <w:sz w:val="28"/>
    </w:rPr>
  </w:style>
  <w:style w:type="paragraph" w:styleId="Naslov9">
    <w:name w:val="heading 9"/>
    <w:basedOn w:val="Normal"/>
    <w:next w:val="Normal"/>
    <w:qFormat/>
    <w:pPr>
      <w:keepNext/>
      <w:jc w:val="center"/>
      <w:outlineLvl w:val="8"/>
    </w:pPr>
    <w:rPr>
      <w:b/>
      <w: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uvlaka 2"/>
    <w:basedOn w:val="Normal"/>
    <w:pPr>
      <w:jc w:val="both"/>
    </w:pPr>
    <w:rPr>
      <w:lang w:val="en-US"/>
    </w:rPr>
  </w:style>
  <w:style w:type="paragraph" w:styleId="Tijeloteksta2">
    <w:name w:val="Body Text 2"/>
    <w:basedOn w:val="Normal"/>
    <w:semiHidden/>
    <w:pPr>
      <w:jc w:val="both"/>
    </w:pPr>
    <w:rPr>
      <w:snapToGrid w:val="0"/>
      <w:color w:val="FF00FF"/>
      <w:lang w:eastAsia="en-US"/>
    </w:rPr>
  </w:style>
  <w:style w:type="paragraph" w:styleId="Tijeloteksta3">
    <w:name w:val="Body Text 3"/>
    <w:basedOn w:val="Normal"/>
    <w:semiHidden/>
    <w:pPr>
      <w:jc w:val="center"/>
    </w:pPr>
    <w:rPr>
      <w:color w:val="FF00FF"/>
    </w:rPr>
  </w:style>
  <w:style w:type="paragraph" w:customStyle="1" w:styleId="BodyText21">
    <w:name w:val="Body Text 21"/>
    <w:basedOn w:val="Normal"/>
    <w:pPr>
      <w:widowControl w:val="0"/>
      <w:autoSpaceDE w:val="0"/>
      <w:autoSpaceDN w:val="0"/>
      <w:adjustRightInd w:val="0"/>
      <w:jc w:val="both"/>
    </w:pPr>
  </w:style>
  <w:style w:type="paragraph" w:styleId="Podnoje">
    <w:name w:val="footer"/>
    <w:basedOn w:val="Normal"/>
    <w:link w:val="PodnojeChar"/>
    <w:uiPriority w:val="99"/>
    <w:pPr>
      <w:tabs>
        <w:tab w:val="center" w:pos="4320"/>
        <w:tab w:val="right" w:pos="8640"/>
      </w:tabs>
    </w:pPr>
    <w:rPr>
      <w:sz w:val="20"/>
    </w:rPr>
  </w:style>
  <w:style w:type="paragraph" w:styleId="Zaglavlje">
    <w:name w:val="header"/>
    <w:basedOn w:val="Normal"/>
    <w:link w:val="ZaglavljeChar"/>
    <w:pPr>
      <w:tabs>
        <w:tab w:val="center" w:pos="4320"/>
        <w:tab w:val="right" w:pos="8640"/>
      </w:tabs>
    </w:pPr>
    <w:rPr>
      <w:sz w:val="20"/>
    </w:rPr>
  </w:style>
  <w:style w:type="paragraph" w:customStyle="1" w:styleId="Lijevo">
    <w:name w:val="Lijevo"/>
    <w:basedOn w:val="Normal"/>
    <w:pPr>
      <w:tabs>
        <w:tab w:val="right" w:pos="1588"/>
        <w:tab w:val="left" w:pos="1814"/>
      </w:tabs>
      <w:overflowPunct w:val="0"/>
      <w:autoSpaceDE w:val="0"/>
      <w:autoSpaceDN w:val="0"/>
      <w:adjustRightInd w:val="0"/>
      <w:spacing w:after="240"/>
      <w:textAlignment w:val="baseline"/>
    </w:pPr>
    <w:rPr>
      <w:rFonts w:ascii="CachetBook" w:hAnsi="CachetBook"/>
      <w:noProof/>
      <w:sz w:val="16"/>
    </w:rPr>
  </w:style>
  <w:style w:type="paragraph" w:styleId="Uvuenotijeloteksta">
    <w:name w:val="Body Text Indent"/>
    <w:basedOn w:val="Normal"/>
    <w:semiHidden/>
    <w:pPr>
      <w:ind w:left="426" w:hanging="426"/>
    </w:pPr>
    <w:rPr>
      <w:rFonts w:ascii="Tahoma" w:hAnsi="Tahoma"/>
      <w:b/>
      <w:sz w:val="20"/>
    </w:rPr>
  </w:style>
  <w:style w:type="character" w:styleId="Brojstranice">
    <w:name w:val="page number"/>
    <w:basedOn w:val="Zadanifontodlomka"/>
    <w:semiHidden/>
  </w:style>
  <w:style w:type="paragraph" w:styleId="Tijeloteksta-uvlaka3">
    <w:name w:val="Body Text Indent 3"/>
    <w:basedOn w:val="Normal"/>
    <w:semiHidden/>
    <w:pPr>
      <w:spacing w:before="120"/>
      <w:ind w:left="284"/>
      <w:jc w:val="both"/>
    </w:pPr>
    <w:rPr>
      <w:rFonts w:ascii="Tahoma" w:hAnsi="Tahoma"/>
      <w:sz w:val="20"/>
    </w:rPr>
  </w:style>
  <w:style w:type="paragraph" w:customStyle="1" w:styleId="H2">
    <w:name w:val="H2"/>
    <w:basedOn w:val="Normal"/>
    <w:next w:val="Normal"/>
    <w:pPr>
      <w:keepNext/>
      <w:spacing w:before="100" w:after="100"/>
      <w:outlineLvl w:val="2"/>
    </w:pPr>
    <w:rPr>
      <w:b/>
      <w:snapToGrid w:val="0"/>
      <w:sz w:val="36"/>
      <w:lang w:eastAsia="en-US"/>
    </w:rPr>
  </w:style>
  <w:style w:type="paragraph" w:styleId="Tijeloteksta-uvlaka2">
    <w:name w:val="Body Text Indent 2"/>
    <w:aliases w:val="  uvlaka 2"/>
    <w:basedOn w:val="Normal"/>
    <w:pPr>
      <w:ind w:firstLine="709"/>
      <w:jc w:val="both"/>
    </w:pPr>
    <w:rPr>
      <w:lang w:val="en-US"/>
    </w:rPr>
  </w:style>
  <w:style w:type="paragraph" w:styleId="Obinitekst">
    <w:name w:val="Plain Text"/>
    <w:basedOn w:val="Normal"/>
    <w:semiHidden/>
    <w:rPr>
      <w:rFonts w:ascii="Courier New" w:hAnsi="Courier New"/>
      <w:sz w:val="20"/>
      <w:lang w:val="en-US"/>
    </w:rPr>
  </w:style>
  <w:style w:type="paragraph" w:styleId="StandardWeb">
    <w:name w:val="Normal (Web)"/>
    <w:basedOn w:val="Normal"/>
    <w:pPr>
      <w:spacing w:before="100" w:after="100"/>
    </w:pPr>
  </w:style>
  <w:style w:type="paragraph" w:customStyle="1" w:styleId="Normal-uvuceno">
    <w:name w:val="Normal-uvuceno"/>
    <w:basedOn w:val="Normal"/>
    <w:pPr>
      <w:numPr>
        <w:numId w:val="1"/>
      </w:numPr>
      <w:jc w:val="both"/>
    </w:pPr>
    <w:rPr>
      <w:rFonts w:ascii="Arial" w:hAnsi="Arial"/>
      <w:sz w:val="20"/>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rPr>
  </w:style>
  <w:style w:type="paragraph" w:styleId="Opisslike">
    <w:name w:val="caption"/>
    <w:basedOn w:val="Normal"/>
    <w:next w:val="Normal"/>
    <w:qFormat/>
    <w:pPr>
      <w:jc w:val="center"/>
    </w:pPr>
    <w:rPr>
      <w:b/>
      <w:w w:val="110"/>
      <w:sz w:val="22"/>
    </w:rPr>
  </w:style>
  <w:style w:type="paragraph" w:customStyle="1" w:styleId="WW-BodyTextIndent2">
    <w:name w:val="WW-Body Text Indent 2"/>
    <w:basedOn w:val="Normal"/>
    <w:pPr>
      <w:suppressAutoHyphens/>
      <w:jc w:val="both"/>
    </w:pPr>
    <w:rPr>
      <w:lang w:eastAsia="zh-CN"/>
    </w:rPr>
  </w:style>
  <w:style w:type="paragraph" w:customStyle="1" w:styleId="Normal2">
    <w:name w:val="Normal2"/>
    <w:basedOn w:val="Normal"/>
    <w:pPr>
      <w:spacing w:line="360" w:lineRule="auto"/>
      <w:jc w:val="both"/>
    </w:pPr>
    <w:rPr>
      <w:lang w:val="en-GB"/>
    </w:rPr>
  </w:style>
  <w:style w:type="paragraph" w:styleId="Naslov">
    <w:name w:val="Title"/>
    <w:basedOn w:val="Normal"/>
    <w:qFormat/>
    <w:pPr>
      <w:jc w:val="center"/>
    </w:pPr>
    <w:rPr>
      <w:rFonts w:ascii="Arial" w:hAnsi="Arial"/>
      <w:b/>
      <w:sz w:val="32"/>
    </w:rPr>
  </w:style>
  <w:style w:type="paragraph" w:customStyle="1" w:styleId="Sadrajitablice">
    <w:name w:val="Sadržaji tablice"/>
    <w:basedOn w:val="Normal"/>
    <w:pPr>
      <w:suppressLineNumbers/>
      <w:suppressAutoHyphens/>
    </w:pPr>
    <w:rPr>
      <w:lang w:eastAsia="zh-CN"/>
    </w:rPr>
  </w:style>
  <w:style w:type="paragraph" w:customStyle="1" w:styleId="WW-BodyText2">
    <w:name w:val="WW-Body Text 2"/>
    <w:basedOn w:val="Normal"/>
    <w:pPr>
      <w:suppressAutoHyphens/>
      <w:jc w:val="both"/>
    </w:pPr>
    <w:rPr>
      <w:color w:val="FF0000"/>
      <w:lang w:eastAsia="zh-CN"/>
    </w:rPr>
  </w:style>
  <w:style w:type="paragraph" w:styleId="Tekstbalonia">
    <w:name w:val="Balloon Text"/>
    <w:basedOn w:val="Normal"/>
    <w:link w:val="TekstbaloniaChar"/>
    <w:uiPriority w:val="99"/>
    <w:semiHidden/>
    <w:unhideWhenUsed/>
    <w:rsid w:val="00CE355E"/>
    <w:rPr>
      <w:rFonts w:ascii="Tahoma" w:hAnsi="Tahoma" w:cs="Tahoma"/>
      <w:sz w:val="16"/>
      <w:szCs w:val="16"/>
    </w:rPr>
  </w:style>
  <w:style w:type="character" w:customStyle="1" w:styleId="TekstbaloniaChar">
    <w:name w:val="Tekst balončića Char"/>
    <w:link w:val="Tekstbalonia"/>
    <w:uiPriority w:val="99"/>
    <w:semiHidden/>
    <w:rsid w:val="00CE355E"/>
    <w:rPr>
      <w:rFonts w:ascii="Tahoma" w:hAnsi="Tahoma" w:cs="Tahoma"/>
      <w:sz w:val="16"/>
      <w:szCs w:val="16"/>
    </w:rPr>
  </w:style>
  <w:style w:type="character" w:customStyle="1" w:styleId="PodnojeChar">
    <w:name w:val="Podnožje Char"/>
    <w:basedOn w:val="Zadanifontodlomka"/>
    <w:link w:val="Podnoje"/>
    <w:uiPriority w:val="99"/>
    <w:rsid w:val="007F12A2"/>
  </w:style>
  <w:style w:type="paragraph" w:styleId="Odlomakpopisa">
    <w:name w:val="List Paragraph"/>
    <w:basedOn w:val="Normal"/>
    <w:uiPriority w:val="34"/>
    <w:qFormat/>
    <w:rsid w:val="00675267"/>
    <w:pPr>
      <w:ind w:left="720"/>
      <w:contextualSpacing/>
    </w:pPr>
  </w:style>
  <w:style w:type="table" w:styleId="Reetkatablice">
    <w:name w:val="Table Grid"/>
    <w:basedOn w:val="Obinatablica"/>
    <w:uiPriority w:val="59"/>
    <w:rsid w:val="00A7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E2217C"/>
    <w:rPr>
      <w:b/>
      <w:snapToGrid w:val="0"/>
      <w:color w:val="000000"/>
      <w:sz w:val="24"/>
      <w:lang w:eastAsia="en-US"/>
    </w:rPr>
  </w:style>
  <w:style w:type="character" w:customStyle="1" w:styleId="ZaglavljeChar">
    <w:name w:val="Zaglavlje Char"/>
    <w:basedOn w:val="Zadanifontodlomka"/>
    <w:link w:val="Zaglavlje"/>
    <w:rsid w:val="00394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outlineLvl w:val="0"/>
    </w:pPr>
    <w:rPr>
      <w:sz w:val="28"/>
    </w:rPr>
  </w:style>
  <w:style w:type="paragraph" w:styleId="Naslov2">
    <w:name w:val="heading 2"/>
    <w:basedOn w:val="Normal"/>
    <w:next w:val="Normal"/>
    <w:link w:val="Naslov2Char"/>
    <w:qFormat/>
    <w:pPr>
      <w:keepNext/>
      <w:jc w:val="both"/>
      <w:outlineLvl w:val="1"/>
    </w:pPr>
    <w:rPr>
      <w:b/>
      <w:snapToGrid w:val="0"/>
      <w:color w:val="000000"/>
      <w:lang w:eastAsia="en-US"/>
    </w:rPr>
  </w:style>
  <w:style w:type="paragraph" w:styleId="Naslov3">
    <w:name w:val="heading 3"/>
    <w:basedOn w:val="Normal"/>
    <w:next w:val="Normal"/>
    <w:qFormat/>
    <w:pPr>
      <w:keepNext/>
      <w:jc w:val="center"/>
      <w:outlineLvl w:val="2"/>
    </w:pPr>
    <w:rPr>
      <w:b/>
      <w:snapToGrid w:val="0"/>
      <w:lang w:eastAsia="en-US"/>
    </w:rPr>
  </w:style>
  <w:style w:type="paragraph" w:styleId="Naslov4">
    <w:name w:val="heading 4"/>
    <w:basedOn w:val="Normal"/>
    <w:next w:val="Normal"/>
    <w:qFormat/>
    <w:pPr>
      <w:keepNext/>
      <w:jc w:val="center"/>
      <w:outlineLvl w:val="3"/>
    </w:pPr>
    <w:rPr>
      <w:b/>
      <w:i/>
      <w:color w:val="0000FF"/>
    </w:rPr>
  </w:style>
  <w:style w:type="paragraph" w:styleId="Naslov5">
    <w:name w:val="heading 5"/>
    <w:basedOn w:val="Normal"/>
    <w:next w:val="Normal"/>
    <w:qFormat/>
    <w:pPr>
      <w:keepNext/>
      <w:tabs>
        <w:tab w:val="left" w:pos="1440"/>
        <w:tab w:val="left" w:pos="2160"/>
        <w:tab w:val="left" w:pos="2880"/>
        <w:tab w:val="left" w:pos="3600"/>
        <w:tab w:val="left" w:pos="4320"/>
        <w:tab w:val="left" w:pos="5040"/>
        <w:tab w:val="left" w:pos="5760"/>
        <w:tab w:val="left" w:pos="6480"/>
        <w:tab w:val="left" w:pos="7200"/>
        <w:tab w:val="left" w:pos="7920"/>
      </w:tabs>
      <w:ind w:left="720"/>
      <w:jc w:val="both"/>
      <w:outlineLvl w:val="4"/>
    </w:pPr>
    <w:rPr>
      <w:b/>
    </w:rPr>
  </w:style>
  <w:style w:type="paragraph" w:styleId="Naslov6">
    <w:name w:val="heading 6"/>
    <w:basedOn w:val="Normal"/>
    <w:next w:val="Normal"/>
    <w:qFormat/>
    <w:pPr>
      <w:keepNext/>
      <w:ind w:left="708"/>
      <w:outlineLvl w:val="5"/>
    </w:pPr>
  </w:style>
  <w:style w:type="paragraph" w:styleId="Naslov7">
    <w:name w:val="heading 7"/>
    <w:basedOn w:val="Normal"/>
    <w:next w:val="Normal"/>
    <w:qFormat/>
    <w:pPr>
      <w:keepNext/>
      <w:spacing w:after="80"/>
      <w:jc w:val="center"/>
      <w:outlineLvl w:val="6"/>
    </w:pPr>
    <w:rPr>
      <w:b/>
      <w:w w:val="110"/>
      <w:sz w:val="22"/>
    </w:rPr>
  </w:style>
  <w:style w:type="paragraph" w:styleId="Naslov8">
    <w:name w:val="heading 8"/>
    <w:basedOn w:val="Normal"/>
    <w:next w:val="Normal"/>
    <w:qFormat/>
    <w:pPr>
      <w:keepNext/>
      <w:outlineLvl w:val="7"/>
    </w:pPr>
    <w:rPr>
      <w:b/>
      <w:sz w:val="28"/>
    </w:rPr>
  </w:style>
  <w:style w:type="paragraph" w:styleId="Naslov9">
    <w:name w:val="heading 9"/>
    <w:basedOn w:val="Normal"/>
    <w:next w:val="Normal"/>
    <w:qFormat/>
    <w:pPr>
      <w:keepNext/>
      <w:jc w:val="center"/>
      <w:outlineLvl w:val="8"/>
    </w:pPr>
    <w:rPr>
      <w:b/>
      <w: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uvlaka 2"/>
    <w:basedOn w:val="Normal"/>
    <w:pPr>
      <w:jc w:val="both"/>
    </w:pPr>
    <w:rPr>
      <w:lang w:val="en-US"/>
    </w:rPr>
  </w:style>
  <w:style w:type="paragraph" w:styleId="Tijeloteksta2">
    <w:name w:val="Body Text 2"/>
    <w:basedOn w:val="Normal"/>
    <w:semiHidden/>
    <w:pPr>
      <w:jc w:val="both"/>
    </w:pPr>
    <w:rPr>
      <w:snapToGrid w:val="0"/>
      <w:color w:val="FF00FF"/>
      <w:lang w:eastAsia="en-US"/>
    </w:rPr>
  </w:style>
  <w:style w:type="paragraph" w:styleId="Tijeloteksta3">
    <w:name w:val="Body Text 3"/>
    <w:basedOn w:val="Normal"/>
    <w:semiHidden/>
    <w:pPr>
      <w:jc w:val="center"/>
    </w:pPr>
    <w:rPr>
      <w:color w:val="FF00FF"/>
    </w:rPr>
  </w:style>
  <w:style w:type="paragraph" w:customStyle="1" w:styleId="BodyText21">
    <w:name w:val="Body Text 21"/>
    <w:basedOn w:val="Normal"/>
    <w:pPr>
      <w:widowControl w:val="0"/>
      <w:autoSpaceDE w:val="0"/>
      <w:autoSpaceDN w:val="0"/>
      <w:adjustRightInd w:val="0"/>
      <w:jc w:val="both"/>
    </w:pPr>
  </w:style>
  <w:style w:type="paragraph" w:styleId="Podnoje">
    <w:name w:val="footer"/>
    <w:basedOn w:val="Normal"/>
    <w:link w:val="PodnojeChar"/>
    <w:uiPriority w:val="99"/>
    <w:pPr>
      <w:tabs>
        <w:tab w:val="center" w:pos="4320"/>
        <w:tab w:val="right" w:pos="8640"/>
      </w:tabs>
    </w:pPr>
    <w:rPr>
      <w:sz w:val="20"/>
    </w:rPr>
  </w:style>
  <w:style w:type="paragraph" w:styleId="Zaglavlje">
    <w:name w:val="header"/>
    <w:basedOn w:val="Normal"/>
    <w:link w:val="ZaglavljeChar"/>
    <w:pPr>
      <w:tabs>
        <w:tab w:val="center" w:pos="4320"/>
        <w:tab w:val="right" w:pos="8640"/>
      </w:tabs>
    </w:pPr>
    <w:rPr>
      <w:sz w:val="20"/>
    </w:rPr>
  </w:style>
  <w:style w:type="paragraph" w:customStyle="1" w:styleId="Lijevo">
    <w:name w:val="Lijevo"/>
    <w:basedOn w:val="Normal"/>
    <w:pPr>
      <w:tabs>
        <w:tab w:val="right" w:pos="1588"/>
        <w:tab w:val="left" w:pos="1814"/>
      </w:tabs>
      <w:overflowPunct w:val="0"/>
      <w:autoSpaceDE w:val="0"/>
      <w:autoSpaceDN w:val="0"/>
      <w:adjustRightInd w:val="0"/>
      <w:spacing w:after="240"/>
      <w:textAlignment w:val="baseline"/>
    </w:pPr>
    <w:rPr>
      <w:rFonts w:ascii="CachetBook" w:hAnsi="CachetBook"/>
      <w:noProof/>
      <w:sz w:val="16"/>
    </w:rPr>
  </w:style>
  <w:style w:type="paragraph" w:styleId="Uvuenotijeloteksta">
    <w:name w:val="Body Text Indent"/>
    <w:basedOn w:val="Normal"/>
    <w:semiHidden/>
    <w:pPr>
      <w:ind w:left="426" w:hanging="426"/>
    </w:pPr>
    <w:rPr>
      <w:rFonts w:ascii="Tahoma" w:hAnsi="Tahoma"/>
      <w:b/>
      <w:sz w:val="20"/>
    </w:rPr>
  </w:style>
  <w:style w:type="character" w:styleId="Brojstranice">
    <w:name w:val="page number"/>
    <w:basedOn w:val="Zadanifontodlomka"/>
    <w:semiHidden/>
  </w:style>
  <w:style w:type="paragraph" w:styleId="Tijeloteksta-uvlaka3">
    <w:name w:val="Body Text Indent 3"/>
    <w:basedOn w:val="Normal"/>
    <w:semiHidden/>
    <w:pPr>
      <w:spacing w:before="120"/>
      <w:ind w:left="284"/>
      <w:jc w:val="both"/>
    </w:pPr>
    <w:rPr>
      <w:rFonts w:ascii="Tahoma" w:hAnsi="Tahoma"/>
      <w:sz w:val="20"/>
    </w:rPr>
  </w:style>
  <w:style w:type="paragraph" w:customStyle="1" w:styleId="H2">
    <w:name w:val="H2"/>
    <w:basedOn w:val="Normal"/>
    <w:next w:val="Normal"/>
    <w:pPr>
      <w:keepNext/>
      <w:spacing w:before="100" w:after="100"/>
      <w:outlineLvl w:val="2"/>
    </w:pPr>
    <w:rPr>
      <w:b/>
      <w:snapToGrid w:val="0"/>
      <w:sz w:val="36"/>
      <w:lang w:eastAsia="en-US"/>
    </w:rPr>
  </w:style>
  <w:style w:type="paragraph" w:styleId="Tijeloteksta-uvlaka2">
    <w:name w:val="Body Text Indent 2"/>
    <w:aliases w:val="  uvlaka 2"/>
    <w:basedOn w:val="Normal"/>
    <w:pPr>
      <w:ind w:firstLine="709"/>
      <w:jc w:val="both"/>
    </w:pPr>
    <w:rPr>
      <w:lang w:val="en-US"/>
    </w:rPr>
  </w:style>
  <w:style w:type="paragraph" w:styleId="Obinitekst">
    <w:name w:val="Plain Text"/>
    <w:basedOn w:val="Normal"/>
    <w:semiHidden/>
    <w:rPr>
      <w:rFonts w:ascii="Courier New" w:hAnsi="Courier New"/>
      <w:sz w:val="20"/>
      <w:lang w:val="en-US"/>
    </w:rPr>
  </w:style>
  <w:style w:type="paragraph" w:styleId="StandardWeb">
    <w:name w:val="Normal (Web)"/>
    <w:basedOn w:val="Normal"/>
    <w:pPr>
      <w:spacing w:before="100" w:after="100"/>
    </w:pPr>
  </w:style>
  <w:style w:type="paragraph" w:customStyle="1" w:styleId="Normal-uvuceno">
    <w:name w:val="Normal-uvuceno"/>
    <w:basedOn w:val="Normal"/>
    <w:pPr>
      <w:numPr>
        <w:numId w:val="1"/>
      </w:numPr>
      <w:jc w:val="both"/>
    </w:pPr>
    <w:rPr>
      <w:rFonts w:ascii="Arial" w:hAnsi="Arial"/>
      <w:sz w:val="20"/>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rPr>
  </w:style>
  <w:style w:type="paragraph" w:styleId="Opisslike">
    <w:name w:val="caption"/>
    <w:basedOn w:val="Normal"/>
    <w:next w:val="Normal"/>
    <w:qFormat/>
    <w:pPr>
      <w:jc w:val="center"/>
    </w:pPr>
    <w:rPr>
      <w:b/>
      <w:w w:val="110"/>
      <w:sz w:val="22"/>
    </w:rPr>
  </w:style>
  <w:style w:type="paragraph" w:customStyle="1" w:styleId="WW-BodyTextIndent2">
    <w:name w:val="WW-Body Text Indent 2"/>
    <w:basedOn w:val="Normal"/>
    <w:pPr>
      <w:suppressAutoHyphens/>
      <w:jc w:val="both"/>
    </w:pPr>
    <w:rPr>
      <w:lang w:eastAsia="zh-CN"/>
    </w:rPr>
  </w:style>
  <w:style w:type="paragraph" w:customStyle="1" w:styleId="Normal2">
    <w:name w:val="Normal2"/>
    <w:basedOn w:val="Normal"/>
    <w:pPr>
      <w:spacing w:line="360" w:lineRule="auto"/>
      <w:jc w:val="both"/>
    </w:pPr>
    <w:rPr>
      <w:lang w:val="en-GB"/>
    </w:rPr>
  </w:style>
  <w:style w:type="paragraph" w:styleId="Naslov">
    <w:name w:val="Title"/>
    <w:basedOn w:val="Normal"/>
    <w:qFormat/>
    <w:pPr>
      <w:jc w:val="center"/>
    </w:pPr>
    <w:rPr>
      <w:rFonts w:ascii="Arial" w:hAnsi="Arial"/>
      <w:b/>
      <w:sz w:val="32"/>
    </w:rPr>
  </w:style>
  <w:style w:type="paragraph" w:customStyle="1" w:styleId="Sadrajitablice">
    <w:name w:val="Sadržaji tablice"/>
    <w:basedOn w:val="Normal"/>
    <w:pPr>
      <w:suppressLineNumbers/>
      <w:suppressAutoHyphens/>
    </w:pPr>
    <w:rPr>
      <w:lang w:eastAsia="zh-CN"/>
    </w:rPr>
  </w:style>
  <w:style w:type="paragraph" w:customStyle="1" w:styleId="WW-BodyText2">
    <w:name w:val="WW-Body Text 2"/>
    <w:basedOn w:val="Normal"/>
    <w:pPr>
      <w:suppressAutoHyphens/>
      <w:jc w:val="both"/>
    </w:pPr>
    <w:rPr>
      <w:color w:val="FF0000"/>
      <w:lang w:eastAsia="zh-CN"/>
    </w:rPr>
  </w:style>
  <w:style w:type="paragraph" w:styleId="Tekstbalonia">
    <w:name w:val="Balloon Text"/>
    <w:basedOn w:val="Normal"/>
    <w:link w:val="TekstbaloniaChar"/>
    <w:uiPriority w:val="99"/>
    <w:semiHidden/>
    <w:unhideWhenUsed/>
    <w:rsid w:val="00CE355E"/>
    <w:rPr>
      <w:rFonts w:ascii="Tahoma" w:hAnsi="Tahoma" w:cs="Tahoma"/>
      <w:sz w:val="16"/>
      <w:szCs w:val="16"/>
    </w:rPr>
  </w:style>
  <w:style w:type="character" w:customStyle="1" w:styleId="TekstbaloniaChar">
    <w:name w:val="Tekst balončića Char"/>
    <w:link w:val="Tekstbalonia"/>
    <w:uiPriority w:val="99"/>
    <w:semiHidden/>
    <w:rsid w:val="00CE355E"/>
    <w:rPr>
      <w:rFonts w:ascii="Tahoma" w:hAnsi="Tahoma" w:cs="Tahoma"/>
      <w:sz w:val="16"/>
      <w:szCs w:val="16"/>
    </w:rPr>
  </w:style>
  <w:style w:type="character" w:customStyle="1" w:styleId="PodnojeChar">
    <w:name w:val="Podnožje Char"/>
    <w:basedOn w:val="Zadanifontodlomka"/>
    <w:link w:val="Podnoje"/>
    <w:uiPriority w:val="99"/>
    <w:rsid w:val="007F12A2"/>
  </w:style>
  <w:style w:type="paragraph" w:styleId="Odlomakpopisa">
    <w:name w:val="List Paragraph"/>
    <w:basedOn w:val="Normal"/>
    <w:uiPriority w:val="34"/>
    <w:qFormat/>
    <w:rsid w:val="00675267"/>
    <w:pPr>
      <w:ind w:left="720"/>
      <w:contextualSpacing/>
    </w:pPr>
  </w:style>
  <w:style w:type="table" w:styleId="Reetkatablice">
    <w:name w:val="Table Grid"/>
    <w:basedOn w:val="Obinatablica"/>
    <w:uiPriority w:val="59"/>
    <w:rsid w:val="00A7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E2217C"/>
    <w:rPr>
      <w:b/>
      <w:snapToGrid w:val="0"/>
      <w:color w:val="000000"/>
      <w:sz w:val="24"/>
      <w:lang w:eastAsia="en-US"/>
    </w:rPr>
  </w:style>
  <w:style w:type="character" w:customStyle="1" w:styleId="ZaglavljeChar">
    <w:name w:val="Zaglavlje Char"/>
    <w:basedOn w:val="Zadanifontodlomka"/>
    <w:link w:val="Zaglavlje"/>
    <w:rsid w:val="0039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3194">
      <w:bodyDiv w:val="1"/>
      <w:marLeft w:val="0"/>
      <w:marRight w:val="0"/>
      <w:marTop w:val="0"/>
      <w:marBottom w:val="0"/>
      <w:divBdr>
        <w:top w:val="none" w:sz="0" w:space="0" w:color="auto"/>
        <w:left w:val="none" w:sz="0" w:space="0" w:color="auto"/>
        <w:bottom w:val="none" w:sz="0" w:space="0" w:color="auto"/>
        <w:right w:val="none" w:sz="0" w:space="0" w:color="auto"/>
      </w:divBdr>
    </w:div>
    <w:div w:id="755252581">
      <w:bodyDiv w:val="1"/>
      <w:marLeft w:val="0"/>
      <w:marRight w:val="0"/>
      <w:marTop w:val="0"/>
      <w:marBottom w:val="0"/>
      <w:divBdr>
        <w:top w:val="none" w:sz="0" w:space="0" w:color="auto"/>
        <w:left w:val="none" w:sz="0" w:space="0" w:color="auto"/>
        <w:bottom w:val="none" w:sz="0" w:space="0" w:color="auto"/>
        <w:right w:val="none" w:sz="0" w:space="0" w:color="auto"/>
      </w:divBdr>
    </w:div>
    <w:div w:id="14727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868F-4479-41FC-962C-8C755C03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4490</Words>
  <Characters>25597</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vt:lpstr>
      <vt:lpstr>II</vt:lpstr>
    </vt:vector>
  </TitlesOfParts>
  <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Marina Kogl</dc:creator>
  <cp:lastModifiedBy>Korisnik</cp:lastModifiedBy>
  <cp:revision>2</cp:revision>
  <cp:lastPrinted>2016-10-05T13:01:00Z</cp:lastPrinted>
  <dcterms:created xsi:type="dcterms:W3CDTF">2016-10-12T09:27:00Z</dcterms:created>
  <dcterms:modified xsi:type="dcterms:W3CDTF">2016-10-12T09:27:00Z</dcterms:modified>
</cp:coreProperties>
</file>